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1c StromStV — Elektromobilität</w:t>
      </w:r>
    </w:p>
    <w:p>
      <w:r>
        <w:rPr>
          <w:color w:val="555555"/>
          <w:sz w:val="18"/>
        </w:rPr>
        <w:t xml:space="preserve">Stromsteuer-Durchführungsverordnung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Elektromobilität im Sinne des Gesetzes ist die Nutzung von</w:t>
      </w:r>
    </w:p>
    <w:p>
      <w:pPr>
        <w:ind w:left="420"/>
      </w:pPr>
      <w:r>
        <w:t xml:space="preserve">1. Batterieelektrofahrzeugen sowie</w:t>
      </w:r>
    </w:p>
    <w:p>
      <w:pPr>
        <w:ind w:left="420"/>
      </w:pPr>
      <w:r>
        <w:t xml:space="preserve">2. von außen aufladbaren Hybridelektrofahrzeugen (Plug-In-Hybride).</w:t>
      </w:r>
    </w:p>
    <w:p>
      <w:r>
        <w:t xml:space="preserve">Ein Batterieelektrofahrzeug nach Nummer 1 ist ein Kraftfahrzeug im Sinne des § 1 des Straßenverkehrsgesetzes mit einem elektrischen Antrieb, dessen elektrischer Energiespeicher von außerhalb des Fahrzeuges wieder aufladbar ist. Ein von außen aufladbares Hybridelektrofahrzeug nach Nummer 2 ist ein Kraftfahrzeug mit mehreren Antrieben, von denen mindestens einer elektrisch ist und dessen elektrischer Energiespeicher auch von außerhalb des Fahrzeuges aufladbar ist.</w:t>
      </w:r>
    </w:p>
    <w:p>
      <w:r>
        <w:t xml:space="preserve">(2) Keine Elektromobilität im Sinne des Gesetzes ist die Nutzung</w:t>
      </w:r>
    </w:p>
    <w:p>
      <w:pPr>
        <w:ind w:left="420"/>
      </w:pPr>
      <w:r>
        <w:t xml:space="preserve">1. elektrisch betriebener Fahrzeuge, die nicht für den Straßenverkehr zugelassen sind und die ausschließlich auf einem Betriebsgelände eingesetzt werden, sowie</w:t>
      </w:r>
    </w:p>
    <w:p>
      <w:pPr>
        <w:ind w:left="420"/>
      </w:pPr>
      <w:r>
        <w:t xml:space="preserve">2. elektrisch betriebener Fahrräder, die ausschließlich auf einem Betriebsgelände eingesetzt werden.</w:t>
      </w:r>
    </w:p>
    <w:p>
      <w:r>
        <w:rPr>
          <w:color w:val="555555"/>
          <w:sz w:val="17"/>
        </w:rPr>
        <w:t xml:space="preserve">Zitiervorschlag: § 1c StromStV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https://recht.nulegal.eu/gesetze/StromStV/1c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