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StromStV — Steuerentlastung für die Landstromversorgung</w:t>
      </w:r>
    </w:p>
    <w:p>
      <w:r>
        <w:rPr>
          <w:color w:val="555555"/>
          <w:sz w:val="18"/>
        </w:rPr>
        <w:t xml:space="preserve">Stromsteuer-Durchführungsverordnung</w:t>
      </w:r>
    </w:p>
    <w:p>
      <w:r>
        <w:rPr>
          <w:color w:val="555555"/>
          <w:sz w:val="18"/>
        </w:rPr>
        <w:t xml:space="preserve">Stand: 01.01.2025 (konsolidierte Textfassung, kein amtliches Inkrafttretensdatum)</w:t>
      </w:r>
    </w:p>
    <w:p>
      <w:r>
        <w:t xml:space="preserve">(1) Auf Antrag wird eine Steuerentlastung für nachweislich nach § 3 des Gesetzes versteuerten Strom gewährt, der zu dem in § 9 Absatz 3 des Gesetzes genannten Zweck entnommen worden ist. Die Steuerentlastung beträgt 20 Euro je Megawattstunde. § 14 gilt entsprechend.</w:t>
      </w:r>
    </w:p>
    <w:p>
      <w:r>
        <w:t xml:space="preserve">(2) Entlastungsberechtigt ist</w:t>
      </w:r>
    </w:p>
    <w:p>
      <w:pPr>
        <w:ind w:left="420"/>
      </w:pPr>
      <w:r>
        <w:t xml:space="preserve">1. im Fall einer Leistung des Stroms unmittelbar zu dem in § 9 Absatz 3 des Gesetzes genannten Zweck derjenige, der den Strom geleistet hat,</w:t>
      </w:r>
    </w:p>
    <w:p>
      <w:pPr>
        <w:ind w:left="420"/>
      </w:pPr>
      <w:r>
        <w:t xml:space="preserve">2. andernfalls derjenige, der den Strom entnommen hat.</w:t>
      </w:r>
    </w:p>
    <w:p>
      <w:r>
        <w:t xml:space="preserve">(3) Die Steuerentlastung ist bei dem für den Antragsteller zuständigen Hauptzollamt mit einer Anmeldung nach amtlich vorgeschriebenem Vordruck für den Strom zu beantragen, der innerhalb eines Entlastungsabschnitts entnommen worden ist. Der Antragsteller hat in der Anmeldung alle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w:t>
      </w:r>
    </w:p>
    <w:p>
      <w:r>
        <w:t xml:space="preserve">(4) Entlastungsabschnitt ist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rPr>
          <w:color w:val="555555"/>
          <w:sz w:val="17"/>
        </w:rPr>
        <w:t xml:space="preserve">Zitiervorschlag: § 14a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