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12d StromStV — Steuerentlastung für Strom aus hocheffizienten KWK-Anlagen</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Auf Antrag wird eine Steuerentlastung für nachweislich nach § 3 des Gesetzes versteuerten Strom gewährt, der zu dem in § 9 Absatz 1 Nummer 3 Buchstabe a des Gesetzes genannten Zweck entnommen worden ist.</w:t>
      </w:r>
    </w:p>
    <w:p>
      <w:r>
        <w:t xml:space="preserve">(2) Entlastungsberechtigt ist derjenige, der den Strom entnommen hat.</w:t>
      </w:r>
    </w:p>
    <w:p>
      <w:r>
        <w:t xml:space="preserve">(3) Die Steuerentlastung ist für jede Anlage (§ 12b Absatz 1) bei dem für den Antragsteller zuständigen Hauptzollamt mit einer Anmeldung nach amtlich vorgeschriebenem Vordruck für den Strom zu beantragen, der innerhalb eines Entlastungsabschnitts entnommen worden ist.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(4)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 mindestens 10 000 Euro beträgt. Das Wahlrecht kann einmalig für jeweils ein Kalenderjahr ausgeübt werden.</w:t>
      </w:r>
    </w:p>
    <w:p>
      <w:r>
        <w:t xml:space="preserve">(5) Bei erstmaliger Antragstellung sind dem Antrag für die Anlage beizufügen:</w:t>
      </w:r>
    </w:p>
    <w:p>
      <w:pPr>
        <w:ind w:left="420"/>
      </w:pPr>
      <w:r>
        <w:t xml:space="preserve">1. eine Betriebserklärung nach amtlich vorgeschriebenem Vordruck; soweit darin Daten zu Stromerzeugungseinheiten verlangt werden, die bereits zutreffend im Marktstammdatenregister enthalten sind, ist eine Angabe nicht erneut erforderlich,</w:t>
      </w:r>
    </w:p>
    <w:p>
      <w:pPr>
        <w:ind w:left="420"/>
      </w:pPr>
      <w:r>
        <w:t xml:space="preserve">2. ein Nachweis für die Hocheffizienz.</w:t>
      </w:r>
    </w:p>
    <w:p>
      <w:r>
        <w:t xml:space="preserve">Weiteren Anträgen muss eine Betriebserklärung nur beigefügt werden, wenn sich Änderungen gegenüber den dem Hauptzollamt bereits vorliegenden Angaben und Unterlagen ergeben haben und Änderungen in Bezug auf die Angaben zu den Stromerzeugungseinheiten nicht zutreffend im Marktstammdatenregister ersichtlich sind. Das zuständige Hauptzollamt kann weitere Angaben und Unterlagen verlangen, wenn dies zur Sicherung des Steueraufkommens oder für die Steueraufsicht erforderlich ist. Bei Anlagen nach § 12b Absatz 1 Satz 2 Nummer 2 sind die nach Satz 1 erforderlichen Angaben für jede zur Anlage gehörende KWK-Einheit oder Stromerzeugungseinheit vorzulegen. Der Antragsteller hat Änderungen der angegebenen Verhältnisse dem Hauptzollamt jeweils mit dem nächsten Antrag auf eine Steuerentlastung mitzuteilen. § 8 Absatz 5 und § 11a gelten entsprechend.</w:t>
      </w:r>
    </w:p>
    <w:p>
      <w:r>
        <w:t xml:space="preserve">(6) Der Antragsteller hat einen buchmäßigen Nachweis zu führen, aus dem sich für den Entlastungsabschnitt die Menge und der genaue Verwendungszweck des Stroms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12d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