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StromStV — Allgemeine Erlaubnis</w:t>
      </w:r>
    </w:p>
    <w:p>
      <w:r>
        <w:rPr>
          <w:color w:val="555555"/>
          <w:sz w:val="18"/>
        </w:rPr>
        <w:t xml:space="preserve">Stromsteuer-Durchführungsverordnung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Unter Verzicht auf eine förmliche Einzelerlaubnis (§ 9) ist die Entnahme von Strom für steuerbegünstigte Zwecke nach § 9 Absatz 3 des Gesetzes allgemein erlaubt. Dies gilt nicht für die Entnahme von Strom für Wasserfahrzeuge der Haupterwerbsfischerei auf Binnengewässern, für Wasserfahrzeuge der Position 8903 der Kombinierten Nomenklatur (§ 1 Absatz 2 des Gesetzes) und für Wasserfahrzeuge der Position 8905 der Kombinierten Nomenklatur, auf denen die in § 14 Absatz 2 Nummer 2 genannten Arbeitsmaschinen betrieben werden.</w:t>
      </w:r>
    </w:p>
    <w:p>
      <w:r>
        <w:t xml:space="preserve">(2) Unter Verzicht auf eine förmliche Einzelerlaubnis (§ 9) ist die Entnahme oder die Leistung von Strom für steuerbegünstigte Zwecke nach § 9 Absatz 1 Nummer 3 des Stromsteuergesetzes allgemein erlaubt, wenn der Strom</w:t>
      </w:r>
    </w:p>
    <w:p>
      <w:pPr>
        <w:ind w:left="420"/>
      </w:pPr>
      <w:r>
        <w:t xml:space="preserve">1. in Anlagen mit einer elektrischen Nennleistung von bis zu 1 Megawatt aus Windkraft, Sonnenenergie, Erdwärme oder Wasserkraft erzeugt wird;</w:t>
      </w:r>
    </w:p>
    <w:p>
      <w:pPr>
        <w:ind w:left="420"/>
      </w:pPr>
      <w:r>
        <w:t xml:space="preserve">2. in einer hocheffizienten KWK-Anlage mit einer elektrischen Nennleistung von weniger als 1 Megawatt erzeugt wird und diese Anlage im Marktstammdatenregister nach Maßgabe der Marktstammdatenregisterverordnung registriert ist.</w:t>
      </w:r>
    </w:p>
    <w:p>
      <w:r>
        <w:t xml:space="preserve">Anlagen nach Satz 1 Nummer 2 gelten als hocheffizient, wenn die Voraussetzungen nach § 8 Absatz 5 Satz 4 und 5 vorliegen.</w:t>
      </w:r>
    </w:p>
    <w:p>
      <w:r>
        <w:t xml:space="preserve">(3) Unter Verzicht auf die förmliche Einzelerlaubnis (§ 9) ist die Entnahme oder die Leistung von Strom für steuerbegünstigte Zwecke nach § 9 Absatz 1 Nummer 2 des Stromsteuergesetzes allgemein erlaubt, wenn der Strom</w:t>
      </w:r>
    </w:p>
    <w:p>
      <w:pPr>
        <w:ind w:left="420"/>
      </w:pPr>
      <w:r>
        <w:t xml:space="preserve">1. in einer mit Windkraft oder Sonnenenergie betriebenen Stromerzeugungseinheit erzeugt und</w:t>
      </w:r>
    </w:p>
    <w:p>
      <w:pPr>
        <w:ind w:left="420"/>
      </w:pPr>
      <w:r>
        <w:t xml:space="preserve">2. ausschließlich am Ort der Erzeugung und ohne Nutzung des Netzes der allgemeinen Versorgung mit Strom zur Stromerzeugung aus Windkraft oder Sonnenenergie entnommen wird.</w:t>
      </w:r>
    </w:p>
    <w:p>
      <w:r>
        <w:rPr>
          <w:color w:val="555555"/>
          <w:sz w:val="17"/>
        </w:rPr>
        <w:t xml:space="preserve">Zitiervorschlag: § 10 StromStV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https://recht.nulegal.eu/gesetze/StromStV/10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