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9e StromStG — Steuerentlastung im Zusammenhang mit der Gemeinsamen Sicherheits- und Verteidigungspolitik (GSVP)</w:t>
      </w:r>
    </w:p>
    <w:p>
      <w:r>
        <w:rPr>
          <w:color w:val="555555"/>
          <w:sz w:val="18"/>
        </w:rPr>
        <w:t xml:space="preserve">Stromsteuergesetz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Eine Steuerentlastung wird auf Antrag gewährt für nachweislich nach § 3 versteuerten Strom, der</w:t>
      </w:r>
    </w:p>
    <w:p>
      <w:pPr>
        <w:ind w:left="420"/>
      </w:pPr>
      <w:r>
        <w:t xml:space="preserve">1. durch ausländische Streitkräfte eines anderen Mitgliedstaats der Europäischen Union oder ihr ziviles Begleitpersonal entnommen worden ist oder</w:t>
      </w:r>
    </w:p>
    <w:p>
      <w:pPr>
        <w:ind w:left="420"/>
      </w:pPr>
      <w:r>
        <w:t xml:space="preserve">2. für die Versorgung ihrer Kasinos oder Kantinen entnommen worden ist,</w:t>
      </w:r>
    </w:p>
    <w:p>
      <w:r>
        <w:t xml:space="preserve">wenn diese Streitkräfte im Steuergebiet an einer Verteidigungsanstrengung teilnehmen, die zur Durchführung einer Tätigkeit der Europäischen Union im Zusammenhang mit der Gemeinsamen Sicherheits- und Verteidigungspolitik unternommen wird.</w:t>
      </w:r>
    </w:p>
    <w:p>
      <w:r>
        <w:t xml:space="preserve">(2) Entlastungsberechtigt ist derjenige, der den Strom unmittelbar zu dem begünstigten Zweck geleistet hat.</w:t>
      </w:r>
    </w:p>
    <w:p>
      <w:r>
        <w:rPr>
          <w:color w:val="555555"/>
          <w:sz w:val="17"/>
        </w:rPr>
        <w:t xml:space="preserve">Zitiervorschlag: § 9e StromStG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https://recht.nulegal.eu/gesetze/StromStG/9e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