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9d StromStG — Steuerentlastung für ausländische Streitkräfte und Hauptquartiere (NATO)</w:t>
      </w:r>
    </w:p>
    <w:p>
      <w:r>
        <w:rPr>
          <w:color w:val="555555"/>
          <w:sz w:val="18"/>
        </w:rPr>
        <w:t xml:space="preserve">Stromsteuergesetz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Eine Steuerentlastung wird auf Antrag gewährt für nachweislich nach § 3 versteuerten Strom, der durch die ausländischen Streitkräfte oder Hauptquartiere entnommen worden ist und der nicht von der Steuer befreit ist. Artikel 67 Absatz 3 Buchstabe a Ziffer i des Zusatzabkommens vom 3. August 1959, Artikel 15 des Abkommens vom 13. März 1967 und Artikel III des Abkommens vom 15. Oktober 1954 gelten auch für diese Steuerentlastung.</w:t>
      </w:r>
    </w:p>
    <w:p>
      <w:r>
        <w:t xml:space="preserve">(2) Entlastungsberechtigt ist derjenige, der den Strom unmittelbar zu dem begünstigten Zweck geleistet hat.</w:t>
      </w:r>
    </w:p>
    <w:p>
      <w:r>
        <w:t xml:space="preserve">(3) Der Leistung von Strom steht die Entnahme von Strom zur Erzeugung von Wärme zur Lieferung an den begünstigten Personenkreis nach Absatz 1 gleich. Entlastungsberechtigt ist der Lieferer, der den Strom zur Erzeugung von Wärme unmittelbar entnommen hat.</w:t>
      </w:r>
    </w:p>
    <w:p>
      <w:r>
        <w:t xml:space="preserve">(4) Ausländische Streitkräfte, Hauptquartiere und Mitglieder der ausländischen Streitkräfte oder der Hauptquartiere sind solche im Sinn des Truppenzollgesetzes vom 19. Mai 2009 (BGBl. I S. 1090), das durch Artikel 8 des Gesetzes vom 15. Juli 2009 (BGBl. I S. 1870) geändert worden ist, in der jeweils geltenden Fassung.</w:t>
      </w:r>
    </w:p>
    <w:p>
      <w:r>
        <w:rPr>
          <w:color w:val="555555"/>
          <w:sz w:val="17"/>
        </w:rPr>
        <w:t xml:space="preserve">Zitiervorschlag: § 9d StromStG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https://recht.nulegal.eu/gesetze/StromStG/9d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