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StromStG — Steuerentlastung für den Öffentlichen Personennahverkehr</w:t>
      </w:r>
    </w:p>
    <w:p>
      <w:r>
        <w:rPr>
          <w:color w:val="555555"/>
          <w:sz w:val="18"/>
        </w:rPr>
        <w:t xml:space="preserve">Stromsteuergesetz</w:t>
      </w:r>
    </w:p>
    <w:p>
      <w:r>
        <w:rPr>
          <w:color w:val="555555"/>
          <w:sz w:val="18"/>
        </w:rPr>
        <w:t xml:space="preserve">Stand: 01.01.2026 (konsolidierte Textfassung, kein amtliches Inkrafttretensdatum)</w:t>
      </w:r>
    </w:p>
    <w:p>
      <w:r>
        <w:t xml:space="preserve">(1) Eine Steuerentlastung wird auf Antrag gewährt für Strom, der nachweislich nach § 3 versteuert worden ist und der</w:t>
      </w:r>
    </w:p>
    <w:p>
      <w:pPr>
        <w:ind w:left="420"/>
      </w:pPr>
      <w:r>
        <w:t xml:space="preserve">1. in Kraftfahrzeugen im genehmigten Linienverkehr nach den §§ 42 und 43 des Personenbeförderungsgesetzes in der Fassung der Bekanntmachung vom 8. August 1990 (BGBl. I S. 1690), das zuletzt durch Artikel 5 des Gesetzes vom 29. August 2016 (BGBl. I S. 2082) geändert worden ist, in der jeweils geltenden Fassung, oder</w:t>
      </w:r>
    </w:p>
    <w:p>
      <w:pPr>
        <w:ind w:left="420"/>
      </w:pPr>
      <w:r>
        <w:t xml:space="preserve">2. in Kraftfahrzeugen in Verkehren nach § 1 Nummer 4 Buchstabe d, g und i der Freistellungs-Verordnung vom 30. August 1962 (BGBl. I S. 601), die zuletzt durch Artikel 1 der Verordnung vom 4. Mai 2012 (BGBl. I S. 1037) geändert worden ist, in der jeweils geltenden Fassung,</w:t>
      </w:r>
    </w:p>
    <w:p>
      <w:r>
        <w:t xml:space="preserve">zum Antrieb des Kraftfahrzeuges entnommen worden ist, wenn in der Mehrzahl der Beförderungsfälle eines Verkehrsmittels die gesamte Reiseweite 50 Kilometer oder die gesamte Reisezeit eine Stunde nicht übersteigt. Die Steuerentlastung nach Satz 1 wird nur für den Anteil an Strom gewährt, der im Steuergebiet nach § 1 Absatz 1 Satz 2 entnommen worden ist. Die Steuerentlastung wird nicht gewährt, sofern der Strom bereits anderweitig von der Stromsteuer befreit oder für betriebsinterne Werkverkehre entnommen worden ist.</w:t>
      </w:r>
    </w:p>
    <w:p>
      <w:r>
        <w:t xml:space="preserve">(2) Die Steuerentlastung beträgt 9,08 Euro für eine Megawattstunde.</w:t>
      </w:r>
    </w:p>
    <w:p>
      <w:r>
        <w:t xml:space="preserve">(3) Eine Steuerentlastung wird nur gewährt, wenn der Entlastungsbetrag nach Absatz 2 mindestens 50 Euro im Kalenderjahr beträgt.</w:t>
      </w:r>
    </w:p>
    <w:p>
      <w:r>
        <w:t xml:space="preserve">(4) Entlastungsberechtigt ist derjenige, der den Strom entnommen hat.</w:t>
      </w:r>
    </w:p>
    <w:p>
      <w:r>
        <w:t xml:space="preserve">(5) Die Steuerentlastung wird gewährt nach Maßgabe und bis zum Auslaufen der hierfür erforderlichen Freistellungsanzeige bei der Europäischen Kommission nach der Verordnung (EU) Nr. 651/2014. Das Auslaufen der Freistellungsanzeige ist vom Bundesministerium der Finanzen im Bundesgesetzblatt gesondert bekannt zu geben.</w:t>
      </w:r>
    </w:p>
    <w:p>
      <w:r>
        <w:rPr>
          <w:color w:val="555555"/>
          <w:sz w:val="17"/>
        </w:rPr>
        <w:t xml:space="preserve">Zitiervorschlag: § 9c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