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StromStG — Steuerentlastung für bestimmte Prozesse und Verfahren</w:t>
      </w:r>
    </w:p>
    <w:p>
      <w:r>
        <w:rPr>
          <w:color w:val="555555"/>
          <w:sz w:val="18"/>
        </w:rPr>
        <w:t xml:space="preserve">Stromsteuergesetz</w:t>
      </w:r>
    </w:p>
    <w:p>
      <w:r>
        <w:rPr>
          <w:color w:val="555555"/>
          <w:sz w:val="18"/>
        </w:rPr>
        <w:t xml:space="preserve">Stand: 01.01.2026 (konsolidierte Textfassung, kein amtliches Inkrafttretensdatum)</w:t>
      </w:r>
    </w:p>
    <w:p>
      <w:r>
        <w:t xml:space="preserve">(1) Eine Steuerentlastung wird auf Antrag gewährt für nachweislich nach § 3 versteuerten Strom, den ein Unternehmen des Produzierenden Gewerbes</w:t>
      </w:r>
    </w:p>
    <w:p>
      <w:pPr>
        <w:ind w:left="420"/>
      </w:pPr>
      <w:r>
        <w:t xml:space="preserve">1. für die Elektrolyse,</w:t>
      </w:r>
    </w:p>
    <w:p>
      <w:pPr>
        <w:ind w:left="420"/>
      </w:pPr>
      <w:r>
        <w:t xml:space="preserve">2. für die Herstellung von Glas und Glaswaren, keramischen Erzeugnissen, keramischen Wand- und Bodenfliesen und -platten, Ziegeln und sonstiger Baukeramik, Zement, Kalk und gebranntem Gips, Erzeugnissen aus Beton, Zement und Gips, keramisch gebundenen Schleifkörpern, mineralischen Isoliermaterialien und Erzeugnissen daraus, Katalysatorenträgern aus mineralischen Stoffen, Waren aus Asphalt und bituminösen Erzeugnissen, Waren aus Graphit oder anderen Kohlenstoffen, Erzeugnissen aus Porenbetonerzeugnissen zum Trocknen, Kalzinieren, Brennen, Schmelzen, Erwärmen, Warmhalten, Entspannen, Tempern oder Sintern der vorgenannten Erzeugnisse oder der zu ihrer Herstellung verwendeten Vorprodukte,</w:t>
      </w:r>
    </w:p>
    <w:p>
      <w:pPr>
        <w:ind w:left="420"/>
      </w:pPr>
      <w:r>
        <w:t xml:space="preserve">3. für die Metallerzeugung und -bearbeitung sowie im Rahmen der Herstellung von Metallerzeugnissen für die Herstellung von Schmiede-, Press-, Zieh- und Stanzteilen, gewalzten Ringen und pulvermetallurgischen Erzeugnissen und zur Oberflächenveredlung und Wärmebehandlung jeweils zum Schmelzen, Erwärmen, Warmhalten, Entspannen oder sonstigen Wärmebehandlung oder</w:t>
      </w:r>
    </w:p>
    <w:p>
      <w:pPr>
        <w:ind w:left="420"/>
      </w:pPr>
      <w:r>
        <w:t xml:space="preserve">4. für chemische Reduktionsverfahren</w:t>
      </w:r>
    </w:p>
    <w:p>
      <w:r>
        <w:t xml:space="preserve">entnommen hat.</w:t>
      </w:r>
    </w:p>
    <w:p>
      <w:r>
        <w:t xml:space="preserve">(2) Entlastungsberechtigt ist derjenige, der den Strom entnommen hat.</w:t>
      </w:r>
    </w:p>
    <w:p>
      <w:r>
        <w:rPr>
          <w:color w:val="555555"/>
          <w:sz w:val="17"/>
        </w:rPr>
        <w:t xml:space="preserve">Zitiervorschlag: § 9a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