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StromStG — Leistung von Strom in das Steuergebiet</w:t>
      </w:r>
    </w:p>
    <w:p>
      <w:r>
        <w:rPr>
          <w:color w:val="555555"/>
          <w:sz w:val="18"/>
        </w:rPr>
        <w:t xml:space="preserve">Stromsteuergesetz</w:t>
      </w:r>
    </w:p>
    <w:p>
      <w:r>
        <w:rPr>
          <w:color w:val="555555"/>
          <w:sz w:val="18"/>
        </w:rPr>
        <w:t xml:space="preserve">Stand: 10.06.2019 (konsolidierte Textfassung, kein amtliches Inkrafttretensdatum)</w:t>
      </w:r>
    </w:p>
    <w:p>
      <w:r>
        <w:t xml:space="preserve">Bezieht ein Letztverbraucher Strom aus einem Gebiet außerhalb des Steuergebiets, entsteht die Steuer dadurch, daß der Strom durch den Letztverbraucher im Steuergebiet aus dem Versorgungsnetz entnommen wird. Steuerschuldner ist der Letztverbraucher.</w:t>
      </w:r>
    </w:p>
    <w:p>
      <w:r>
        <w:rPr>
          <w:color w:val="555555"/>
          <w:sz w:val="17"/>
        </w:rPr>
        <w:t xml:space="preserve">Zitiervorschlag: § 7 StromStG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https://recht.nulegal.eu/gesetze/StromStG/7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