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StromStG — Erlaubnis</w:t>
      </w:r>
    </w:p>
    <w:p>
      <w:r>
        <w:rPr>
          <w:color w:val="555555"/>
          <w:sz w:val="18"/>
        </w:rPr>
        <w:t xml:space="preserve">Stromsteuergesetz</w:t>
      </w:r>
    </w:p>
    <w:p>
      <w:r>
        <w:rPr>
          <w:color w:val="555555"/>
          <w:sz w:val="18"/>
        </w:rPr>
        <w:t xml:space="preserve">Stand: 01.01.2023 (konsolidierte Textfassung, kein amtliches Inkrafttretensdatum)</w:t>
      </w:r>
    </w:p>
    <w:p>
      <w:r>
        <w:t xml:space="preserve">(1) Wer als Versorger mit Sitz im Steuergebiet Strom leisten oder als Eigenerzeuger Strom zum Selbstverbrauch entnehmen oder als Letztverbraucher Strom aus einem Gebiet außerhalb des Steuergebiets beziehen will, bedarf der Erlaubnis. Einer Erlaubnis als Eigenerzeuger bedarf es nicht, wenn der Eigenerzeuger Inhaber einer Erlaubnis als Versorger ist oder soweit der Eigenerzeuger Strom zum Selbstverbrauch entnimmt, der nach § 9 Absatz 1 Nummer 3 Buchstabe a, Nummer 4, 5 oder Nummer 6 von der Steuer befreit ist.</w:t>
      </w:r>
    </w:p>
    <w:p>
      <w:r>
        <w:t xml:space="preserve">(2) Die Erlaubnis wird auf Antrag unter Widerrufsvorbehalt Personen erteilt, gegen deren steuerliche Zuverlässigkeit keine Bedenken bestehen und die, soweit nach dem Handelsgesetzbuch oder der Abgabenordnung dazu verpflichtet, ordnungsmäßig kaufmännische Bücher führen und rechtzeitig Jahresabschlüsse aufstellen.</w:t>
      </w:r>
    </w:p>
    <w:p>
      <w:r>
        <w:t xml:space="preserve">(3) Sind Anzeichen für eine Gefährdung der Steuer erkennbar, ist die Erlaubnis von einer Sicherheit bis zur Höhe des Steuerwerts der voraussichtlich im Jahresdurchschnitt während zweier Monate entstehenden Steuer abhängig.</w:t>
      </w:r>
    </w:p>
    <w:p>
      <w:r>
        <w:t xml:space="preserve">(4) Die Erlaubnis ist zu widerrufen, wenn eine der Voraussetzungen nach Absatz 2 nicht mehr erfüllt ist oder eine angeforderte Sicherheit nicht geleistet wird.</w:t>
      </w:r>
    </w:p>
    <w:p>
      <w:r>
        <w:t xml:space="preserve">(5) (weggefallen)</w:t>
      </w:r>
    </w:p>
    <w:p>
      <w:r>
        <w:rPr>
          <w:color w:val="555555"/>
          <w:sz w:val="17"/>
        </w:rPr>
        <w:t xml:space="preserve">Zitiervorschlag: § 4 StromStG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