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StromStG — Staatliche Beihilfen</w:t>
      </w:r>
    </w:p>
    <w:p>
      <w:r>
        <w:rPr>
          <w:color w:val="555555"/>
          <w:sz w:val="18"/>
        </w:rPr>
        <w:t xml:space="preserve">Stromsteuergesetz</w:t>
      </w:r>
    </w:p>
    <w:p>
      <w:r>
        <w:rPr>
          <w:color w:val="555555"/>
          <w:sz w:val="18"/>
        </w:rPr>
        <w:t xml:space="preserve">Stand: 01.01.2026 (konsolidierte Textfassung, kein amtliches Inkrafttretensdatum)</w:t>
      </w:r>
    </w:p>
    <w:p>
      <w:r>
        <w:t xml:space="preserve">(1) Die Inanspruchnahme oder die Gewährung einer Steuerbefreiung, Steuerermäßigung oder Steuerentlastung, die nach Absatz 3 als staatliche Beihilfe anzusehen ist, ist nicht zulässig, solange derjenige, der den Strom entnimmt, zu einer Rückzahlung von Beihilfen auf Grund eines früheren Beschlusses der Europäischen Kommission zur Feststellung der Unzulässigkeit einer Beihilfe und ihrer Unvereinbarkeit mit dem Binnenmarkt verpflichtet worden und dieser Rückforderungsanordnung nicht nachgekommen ist. Im Falle einer Steuerbefreiung oder der Inanspruchnahme einer Steuerermäßigung hat der Verwender dem zuständigen Hauptzollamt unverzüglich mitzuteilen, wenn er einer Rückforderungsanordnung im Sinn des Satzes 1 nicht nachkommt. Im Falle eines Antrages auf Steuerentlastung ist bei Antragstellung zu versichern, dass keine offenen Ansprüche nach Satz 1 bestehen.</w:t>
      </w:r>
    </w:p>
    <w:p>
      <w:r>
        <w:t xml:space="preserve">(2) Die Inanspruchnahme oder Gewährung einer Steuerbefreiung, Steuerermäßigung oder Steuerentlastung, die nach Absatz 3 als staatliche Beihilfe anzusehen ist, ist nicht zulässig für Unternehmen in Schwierigkeiten</w:t>
      </w:r>
    </w:p>
    <w:p>
      <w:pPr>
        <w:ind w:left="420"/>
      </w:pPr>
      <w:r>
        <w:t xml:space="preserve">1. im Sinn des Artikels 1 Absatz 4 Buchstabe c, des Artikels 2 Nummer 18 der Verordnung (EU) Nr. 651/2014, soweit diese Anwendung findet, oder</w:t>
      </w:r>
    </w:p>
    <w:p>
      <w:pPr>
        <w:ind w:left="420"/>
      </w:pPr>
      <w:r>
        <w:t xml:space="preserve">2. im Sinn der Leitlinien für staatliche Beihilfen zur Rettung und Umstrukturierung nichtfinanzieller Unternehmen in Schwierigkeiten (2014/C 249/01) (ABl. C 249 vom 31.7.2014, S. 1 ff.) in der jeweils geltenden Fassung, soweit die Allgemeine Gruppenfreistellungsverordnung keine Anwendung findet.</w:t>
      </w:r>
    </w:p>
    <w:p>
      <w:r>
        <w:t xml:space="preserve">Im Falle einer Steuerbefreiung oder Inanspruchnahme einer Steuerermäßigung hat das betreffende Unternehmen dem zuständigen Hauptzollamt unverzüglich mitzuteilen, wenn es sich im Sinn des Satzes 1 in wirtschaftlichen Schwierigkeiten befindet. Im Falle eines Antrages auf Steuerentlastung ist bei Antragstellung zu versichern, dass kein Fall von Satz 1 vorliegt.</w:t>
      </w:r>
    </w:p>
    <w:p>
      <w:r>
        <w:t xml:space="preserve">(3) Staatliche Beihilfen im Sinn des Artikels 107 des Vertrags über die Arbeitsweise der Europäischen Union, die der Kommission anzuzeigen oder von ihr zu genehmigen sind, sind in diesem Gesetz § 9 Absatz 1 Nummer 1 und 3, Absatz 2 und 3 sowie die §§ 9b und 9c.</w:t>
      </w:r>
    </w:p>
    <w:p>
      <w:r>
        <w:rPr>
          <w:color w:val="555555"/>
          <w:sz w:val="17"/>
        </w:rPr>
        <w:t xml:space="preserve">Zitiervorschlag: § 2a StromStG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https://recht.nulegal.eu/gesetze/StromStG/2a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