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StromStG§9Abs9Bek</w:t>
      </w:r>
    </w:p>
    <w:p>
      <w:r>
        <w:rPr>
          <w:color w:val="555555"/>
          <w:sz w:val="18"/>
        </w:rPr>
        <w:t xml:space="preserve">Bekanntmachung nach § 9 Absatz 9 des Stromsteuergesetzes</w:t>
      </w:r>
    </w:p>
    <w:p>
      <w:r>
        <w:rPr>
          <w:color w:val="555555"/>
          <w:sz w:val="18"/>
        </w:rPr>
        <w:t xml:space="preserve">Stand: 19.12.2023 (konsolidierte Textfassung, kein amtliches Inkrafttretensdatum)</w:t>
      </w:r>
    </w:p>
    <w:p>
      <w:r>
        <w:t xml:space="preserve">Bundesministerium der Finanzen</w:t>
      </w:r>
    </w:p>
    <w:p>
      <w:r>
        <w:rPr>
          <w:color w:val="555555"/>
          <w:sz w:val="17"/>
        </w:rPr>
        <w:t xml:space="preserve">Zitiervorschlag: Schlussformel StromStG§9Abs9Bek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https://recht.nulegal.eu/gesetze/StromStG%C2%A79Abs9Bek/schlussformel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