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48b StromPBG — Evaluierung</w:t>
      </w:r>
    </w:p>
    <w:p>
      <w:r>
        <w:rPr>
          <w:color w:val="555555"/>
          <w:sz w:val="18"/>
        </w:rPr>
        <w:t xml:space="preserve">Strompreisbremsegesetz</w:t>
      </w:r>
    </w:p>
    <w:p>
      <w:r>
        <w:rPr>
          <w:color w:val="555555"/>
          <w:sz w:val="18"/>
        </w:rPr>
        <w:t xml:space="preserve">Stand: 24.12.2025 (konsolidierte Textfassung, kein amtliches Inkrafttretensdatum)</w:t>
      </w:r>
    </w:p>
    <w:p>
      <w:r>
        <w:t xml:space="preserve">(1) Das Bundesministerium für Wirtschaft und Energie evaluiert dieses Gesetz bis zum 31. Dezember 2025. Unbeschadet von Satz 1 kann es die Entlastungen nach Teil 2 und den Ausgleich nach Teil 4 bereits bis zum 30. Juni 2023 evaluieren und ist dazu verpflichtet, wenn der Bundestag dies fordert. Das Bundesministerium für Wirtschaft und Energie übersendet dem Bundestag unverzüglich das Ergebnis der Evaluierungen nach den Sätzen 1 und 2.</w:t>
      </w:r>
    </w:p>
    <w:p>
      <w:r>
        <w:t xml:space="preserve">(2) Die Überprüfung des Teils 3 nach § 13 Absatz 2 bleibt von den Evaluierungen nach Absatz 1 unberührt.</w:t>
      </w:r>
    </w:p>
    <w:p>
      <w:r>
        <w:rPr>
          <w:color w:val="555555"/>
          <w:sz w:val="17"/>
        </w:rPr>
        <w:t xml:space="preserve">Zitiervorschlag: § 48b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https://recht.nulegal.eu/gesetze/StromPBG/48b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