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42 StromPBG — Rechtsschutz</w:t>
      </w:r>
    </w:p>
    <w:p>
      <w:r>
        <w:rPr>
          <w:color w:val="555555"/>
          <w:sz w:val="18"/>
        </w:rPr>
        <w:t xml:space="preserve">Strompreisbremsegesetz</w:t>
      </w:r>
    </w:p>
    <w:p>
      <w:r>
        <w:rPr>
          <w:color w:val="555555"/>
          <w:sz w:val="18"/>
        </w:rPr>
        <w:t xml:space="preserve">Stand: 24.12.2022 (konsolidierte Textfassung, kein amtliches Inkrafttretensdatum)</w:t>
      </w:r>
    </w:p>
    <w:p>
      <w:r>
        <w:t xml:space="preserve">(1) Soweit dieses Gesetz nichts anderes bestimmt, sind für Rechtsbehelfe, die sich gegen Entscheidungen der Bundesnetzagentur nach diesem Gesetz und den aufgrund dieses Gesetzes erlassenen Rechtsverordnungen richten, die Bestimmungen des Teils 8 des Energiewirtschaftsgesetzes mit Ausnahme des § 69 Absatz 1 Satz 2 und Absatz 10, der §§ 91, 93, 95 bis 101 sowie § 105 des Energiewirtschaftsgesetzes entsprechend anzuwenden.</w:t>
      </w:r>
    </w:p>
    <w:p>
      <w:r>
        <w:t xml:space="preserve">(2) Über einen gerichtlichen Rechtsbehelf, der sich gegen die Festsetzung nach § 41 richtet, entscheidet durch unanfechtbaren Beschluss das nach Absatz 1 zuständige Oberlandesgericht.</w:t>
      </w:r>
    </w:p>
    <w:p>
      <w:r>
        <w:rPr>
          <w:color w:val="555555"/>
          <w:sz w:val="17"/>
        </w:rPr>
        <w:t xml:space="preserve">Zitiervorschlag: § 42 StromPBG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https://recht.nulegal.eu/gesetze/StromPBG/42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