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StromPBG — Ausgleichsanspruch gegen den Bund</w:t>
      </w:r>
    </w:p>
    <w:p>
      <w:r>
        <w:rPr>
          <w:color w:val="555555"/>
          <w:sz w:val="18"/>
        </w:rPr>
        <w:t xml:space="preserve">Strompreisbremsegesetz</w:t>
      </w:r>
    </w:p>
    <w:p>
      <w:r>
        <w:rPr>
          <w:color w:val="555555"/>
          <w:sz w:val="18"/>
        </w:rPr>
        <w:t xml:space="preserve">Stand: 24.12.2025 (konsolidierte Textfassung, kein amtliches Inkrafttretensdatum)</w:t>
      </w:r>
    </w:p>
    <w:p>
      <w:r>
        <w:t xml:space="preserve">(1) Die Übertragungsnetzbetreiber haben nach dem Ablauf des zeitlichen Anwendungsbereichs des Teils 2 und des Teils 3 gegen die Bundesrepublik Deutschland einen Anspruch auf Ausgleich des Differenzbetrags zwischen ihren tatsächlichen Einnahmen nach diesem Gesetz und ihren tatsächlichen Ausgaben nach diesem Gesetz. Wenn der Differenzbetrag nach Satz 1 positiv ist, müssen die Übertragungsnetzbetreiber diesen Differenzbetrag zur Senkung der Übertragungsnetzkosten im nächsten Kalenderjahr verwenden.</w:t>
      </w:r>
    </w:p>
    <w:p>
      <w:r>
        <w:t xml:space="preserve">(2) Die Übertragungsnetzbetreiber übermitteln dem Bundesministerium für Wirtschaft und Energie und der Bundesnetzagentur eine gemeinsame und von einem Prüfer geprüfte Kontoabrechnung für den sich nach Absatz 1 Satz 1 ergebenden Anspruch. Die Kontoabrechnung ist drei Monate nach Ablauf der Zahlungsfrist nach § 14 Absatz 1 Satz 3 für den letzten Abrechnungszeitraum nach Teil 3 zu übermitteln, es sei denn, die Übertragungsnetzbetreiber und das Bundesministerium für Wirtschaft und Energie vereinbaren einen anderen Termin. Die Bundesnetzagentur prüft die Höhe der Kontoabrechnung auf Plausibilität und teilt das Ergebnis der Prüfung den Übertragungsnetzbetreibern und dem Bundesministerium für Wirtschaft und Energie innerhalb von vier Wochen nach Zugang der Kontoabrechnung mit.</w:t>
      </w:r>
    </w:p>
    <w:p>
      <w:r>
        <w:t xml:space="preserve">(3) Der Anspruch nach Absatz 1 Satz 1 wird vier Wochen nach Abgabe der Mitteilung nach Absatz 2 Satz 3, spätestens aber drei Monate nach Zugang der Kontoabrechnung nach Absatz 2 Satz 1 fällig. Die Bundesrepublik Deutschland kann auch vor dem Eintritt der Fälligkeit Zahlungen leisten. Sie kann in Ausnahmefällen mit befreiender Wirkung gegenüber allen Übertragungsnetzbetreibern Zahlungen an einen Übertragungsnetzbetreiber leisten.</w:t>
      </w:r>
    </w:p>
    <w:p>
      <w:r>
        <w:rPr>
          <w:color w:val="555555"/>
          <w:sz w:val="17"/>
        </w:rPr>
        <w:t xml:space="preserve">Zitiervorschlag: § 24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