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StromPBG — Haftung und Zurechnung von Überschusserlösen</w:t>
      </w:r>
    </w:p>
    <w:p>
      <w:r>
        <w:rPr>
          <w:color w:val="555555"/>
          <w:sz w:val="18"/>
        </w:rPr>
        <w:t xml:space="preserve">Strompreisbremsegesetz</w:t>
      </w:r>
    </w:p>
    <w:p>
      <w:r>
        <w:rPr>
          <w:color w:val="555555"/>
          <w:sz w:val="18"/>
        </w:rPr>
        <w:t xml:space="preserve">Stand: 24.12.2022 (konsolidierte Textfassung, kein amtliches Inkrafttretensdatum)</w:t>
      </w:r>
    </w:p>
    <w:p>
      <w:r>
        <w:t xml:space="preserve">(1) Für die Erfüllung des Anspruchs nach § 14 haften neben dem Betreiber der Stromerzeugungsanlage als Gesamtschuldner im Sinn des § 421 des Bürgerlichen Gesetzbuchs auch dessen Gesellschafter und mit einem Gesellschafter oder seinen Gesellschaftern verbundene Unternehmen, soweit die erzeugte Strommenge der Stromerzeugungsanlage an sie ganz oder teilweise veräußert oder auf sonstige Weise zur Vermarktung überlassen worden ist. Ebenso haften neben diesen als Gesamtschuldner im Sinn des § 421 des Bürgerlichen Gesetzbuchs alle Unternehmen, mit denen der Betreiber der Stromerzeugungsanlage oder ein in Satz 1 genanntes Unternehmen einen Beherrschungs- oder Gewinnabführungsvertrag im Sinn von § 291 des Aktiengesetzes abgeschlossen hat.</w:t>
      </w:r>
    </w:p>
    <w:p>
      <w:r>
        <w:t xml:space="preserve">(2) Überschusserlöse, die von Gesellschaftern des Betreibers der Stromerzeugungsanlage oder mit ihm oder einem seiner Gesellschafter verbundenen Unternehmen, an die die erzeugte Strommenge der Stromerzeugungsanlage ganz oder teilweise veräußert oder auf sonstige Weise zur Vermarktung überlassen worden ist, erwirtschaftet wurden, werden den Überschusserlösen des Betreibers der Stromerzeugungsanlage zugerechnet.</w:t>
      </w:r>
    </w:p>
    <w:p>
      <w:r>
        <w:rPr>
          <w:color w:val="555555"/>
          <w:sz w:val="17"/>
        </w:rPr>
        <w:t xml:space="preserve">Zitiervorschlag: § 15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StromPBG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