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StromPBG — Anwendungsbereich</w:t>
      </w:r>
    </w:p>
    <w:p>
      <w:r>
        <w:rPr>
          <w:color w:val="555555"/>
          <w:sz w:val="18"/>
        </w:rPr>
        <w:t xml:space="preserve">Strompreisbremsegesetz</w:t>
      </w:r>
    </w:p>
    <w:p>
      <w:r>
        <w:rPr>
          <w:color w:val="555555"/>
          <w:sz w:val="18"/>
        </w:rPr>
        <w:t xml:space="preserve">Stand: 03.08.2023 (konsolidierte Textfassung, kein amtliches Inkrafttretensdatum)</w:t>
      </w:r>
    </w:p>
    <w:p>
      <w:r>
        <w:t xml:space="preserve">(1) Dieser Teil ist anzuwenden auf</w:t>
      </w:r>
    </w:p>
    <w:p>
      <w:pPr>
        <w:ind w:left="420"/>
      </w:pPr>
      <w:r>
        <w:t xml:space="preserve">1. Strommengen, die nach dem 30. November 2022 und vor dem 1. Juli 2023 im Bundesgebiet erzeugt wurden, und</w:t>
      </w:r>
    </w:p>
    <w:p>
      <w:pPr>
        <w:ind w:left="420"/>
      </w:pPr>
      <w:r>
        <w:t xml:space="preserve">2. Absicherungsgeschäfte, die nach dem 30. November 2022 und vor dem 1. Juli 2023 im Bundesgebiet ganz oder teilweise erfüllt werden mussten.</w:t>
      </w:r>
    </w:p>
    <w:p>
      <w:r>
        <w:t xml:space="preserve">(2) Die Bundesregierung überprüft bis zum 31. Mai 2023 die Notwendigkeit einer Verlängerung des zeitlichen Anwendungsbereichs dieses Teils und berichtet hierüber dem Bundestag. Bei dieser Überprüfung berücksichtigt die Bundesregierung die allgemeine Stromversorgungslage in der Bundesrepublik Deutschland, die Entwicklung der Strompreise und den Bericht der Europäischen Kommission nach Artikel 20 Absatz 1 der Verordnung (EU) 2022/1854 des Rates vom 6. Oktober 2022 über Notfallmaßnahmen als Reaktion auf die hohen Energiepreise (ABl. L 261 vom 7.10.2022, S. 1). Soweit und solange eine Verlängerung des zeitlichen Anwendungsbereichs im Hinblick auf die Strompreisentwicklung oder das Funktionieren des Strommarktes gerechtfertigt ist, erlässt die Bundesregierung eine Verordnung nach § 47 Absatz 1 Nummer 2. In der Verordnung kann die Bundesregierung den zeitlichen Anwendungsbereich nach Absatz 1 verlängern, höchstens jedoch bis zum 30. April 2024.</w:t>
      </w:r>
    </w:p>
    <w:p>
      <w:r>
        <w:t xml:space="preserve">(3) Dieser Teil ist nicht anzuwenden auf</w:t>
      </w:r>
    </w:p>
    <w:p>
      <w:pPr>
        <w:ind w:left="420"/>
      </w:pPr>
      <w:r>
        <w:t xml:space="preserve">1. Strom aus Stromerzeugungsanlagen, wenn sie in einem Kalendermonat Strom ausschließlich oder ganz überwiegend auf der Basis von leichtem Heizöl, Flüssiggas, Erdgas, Biomethan, Steinkohle, Gichtgas, Hochofengas, Kokereigas oder Sondergasen aus Produktionsprozessen der Chemieindustrie und der Rußindustrie erzeugen,</w:t>
      </w:r>
    </w:p>
    <w:p>
      <w:pPr>
        <w:ind w:left="420"/>
      </w:pPr>
      <w:r>
        <w:t xml:space="preserve">2. Strom aus</w:t>
      </w:r>
    </w:p>
    <w:p>
      <w:pPr>
        <w:ind w:left="780"/>
      </w:pPr>
      <w:r>
        <w:t xml:space="preserve">a) Biogasanlagen mit einer Bemessungsleistung von bis zu 1 Megawatt im Jahr 2021, wobei zur Bestimmung der Bemessungsleistung § 3 Nummer 6 des Erneuerbare-Energien-Gesetzes oder die entsprechende Bestimmung des Erneuerbare-Energien-Gesetzes in der für die Biogasanlage maßgeblichen Fassung anzuwenden sind; für Biogasanlagen, für die für das Jahr 2021 keine Bemessungsleistung bestimmt werden kann, wird auf die Bemessungsleistung im Jahr 2022 abgestellt; für Biogasanlagen, für die für die Jahre 2021 und 2022 keine Bemessungsleistung bestimmt werden kann, wird auf die Bemessungsleistung für das Jahr 2023 abgestellt,</w:t>
      </w:r>
    </w:p>
    <w:p>
      <w:pPr>
        <w:ind w:left="780"/>
      </w:pPr>
      <w:r>
        <w:t xml:space="preserve">b) sonstigen Erneuerbare-Energien-Anlagen mit einer installierten Leistung von bis zu 1 Megawatt, wobei zur Bestimmung der installierten Leistung § 3 Nummer 31 des Erneuerbare-Energien-Gesetzes und zur Bestimmung der Größe der Stromerzeugungsanlage § 24 Absatz 1 des Erneuerbare-Energien-Gesetzes oder die entsprechende Bestimmung des Erneuerbare-Energien-Gesetzes in der für die Stromerzeugungsanlage maßgeblichen Fassung entsprechend anzuwenden sind,</w:t>
      </w:r>
    </w:p>
    <w:p>
      <w:pPr>
        <w:ind w:left="780"/>
      </w:pPr>
      <w:r>
        <w:t xml:space="preserve">c) Kraft-Wärme-Kopplungsanlagen mit einer elektrischen Leistung von bis zu 1 Megawatt, wobei zur Bestimmung der elektrischen Leistung § 2 Nummer 7 des Kraft-Wärme-Kopplungsgesetzes und zur Bestimmung der Größe der Stromerzeugungsanlage § 2 Nummer 14 des Kraft-Wärme-Kopplungsgesetzes entsprechend anzuwenden sind, oder</w:t>
      </w:r>
    </w:p>
    <w:p>
      <w:pPr>
        <w:ind w:left="780"/>
      </w:pPr>
      <w:r>
        <w:t xml:space="preserve">d) sonstigen Stromerzeugungsanlagen mit einer elektrischen Nennleistung von bis zu 1 Megawatt,</w:t>
      </w:r>
    </w:p>
    <w:p>
      <w:pPr>
        <w:ind w:left="420"/>
      </w:pPr>
      <w:r>
        <w:t xml:space="preserve">3. Strom im Sinn von Nummer 1 oder Nummer 2, der vor der Netzeinspeisung zwischengespeichert worden ist,</w:t>
      </w:r>
    </w:p>
    <w:p>
      <w:pPr>
        <w:ind w:left="420"/>
      </w:pPr>
      <w:r>
        <w:t xml:space="preserve">4. Strom, der von einem Stromspeicher erzeugt wurde, der ausschließlich Strom aus dem Netz der allgemeinen Versorgung verbraucht, oder</w:t>
      </w:r>
    </w:p>
    <w:p>
      <w:pPr>
        <w:ind w:left="420"/>
      </w:pPr>
      <w:r>
        <w:t xml:space="preserve">5. Strom, der ohne Nutzung eines Netzes verbraucht wird.</w:t>
      </w:r>
    </w:p>
    <w:p>
      <w:r>
        <w:t xml:space="preserve">(4) § 19 Absatz 3 Satz 2 des Erneuerbare-Energien-Gesetzes und § 21 des Energiefinanzierungsgesetzes sind außer in den Fällen des Absatzes 3 Nummer 3 auf Strom entsprechend anzuwenden, der vor der Netzeinspeisung zwischengespeichert worden ist.</w:t>
      </w:r>
    </w:p>
    <w:p>
      <w:r>
        <w:rPr>
          <w:color w:val="555555"/>
          <w:sz w:val="17"/>
        </w:rPr>
        <w:t xml:space="preserve">Zitiervorschlag: § 13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