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StromNZV — Inkrafttreten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31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