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StromNEV — Kostenmindernde Erlöse und Erträge</w:t>
      </w:r>
    </w:p>
    <w:p>
      <w:r>
        <w:rPr>
          <w:color w:val="555555"/>
          <w:sz w:val="18"/>
        </w:rPr>
        <w:t xml:space="preserve">Stromnetzentgeltverordnung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Sonstige Erlöse und Erträge sind, soweit sie sachlich dem Netzbetrieb zuzurechnen und insbesondere den Positionen</w:t>
      </w:r>
    </w:p>
    <w:p>
      <w:pPr>
        <w:ind w:left="420"/>
      </w:pPr>
      <w:r>
        <w:t xml:space="preserve">1. aktivierte Eigenleistungen,</w:t>
      </w:r>
    </w:p>
    <w:p>
      <w:pPr>
        <w:ind w:left="420"/>
      </w:pPr>
      <w:r>
        <w:t xml:space="preserve">2. Zins- und Beteiligungserträge,</w:t>
      </w:r>
    </w:p>
    <w:p>
      <w:pPr>
        <w:ind w:left="420"/>
      </w:pPr>
      <w:r>
        <w:t xml:space="preserve">3. Netzanschlusskosten,</w:t>
      </w:r>
    </w:p>
    <w:p>
      <w:pPr>
        <w:ind w:left="420"/>
      </w:pPr>
      <w:r>
        <w:t xml:space="preserve">4. Baukostenzuschüsse oder</w:t>
      </w:r>
    </w:p>
    <w:p>
      <w:pPr>
        <w:ind w:left="420"/>
      </w:pPr>
      <w:r>
        <w:t xml:space="preserve">5. sonstige Erträge und Erlöse</w:t>
      </w:r>
    </w:p>
    <w:p>
      <w:r>
        <w:t xml:space="preserve">der netzbezogenen Gewinn- und Verlustrechnung zu entnehmen sind, von den Netzkosten in Abzug zu bringen. Einnahmen nach § 140 des Telekommunikationsgesetzes sind sachlich nicht dem Netzbetrieb zuzurechnen. Die von stromverbrauchenden Anschlussnehmern entrichteten Baukostenzuschüsse sind über eine Dauer von 20 Jahren linear aufzulösen und jährlich netzkostenmindernd anzusetzen.</w:t>
      </w:r>
    </w:p>
    <w:p>
      <w:r>
        <w:t xml:space="preserve">(2) Baukostenzuschüsse, die im Zusammenhang mit der Errichtung eines Anschlusses für die Einspeisung elektrischer Energie entrichtet wurden, sind anschlussindividuell über die Dauer von 20 Jahren linear aufzulösen.</w:t>
      </w:r>
    </w:p>
    <w:p>
      <w:r>
        <w:t xml:space="preserve">(3) Einnahmen aus der Zuweisung der auf den Verbindungsleitungen zwischen nationalen Übertragungsnetzen verfügbaren Kapazitäten sowie die Verwendung dieser Einnahmen sind durch den jeweiligen Übertragungsnetzbetreiber schriftlich zu dokumentieren.</w:t>
      </w:r>
    </w:p>
    <w:p>
      <w:r>
        <w:rPr>
          <w:color w:val="555555"/>
          <w:sz w:val="17"/>
        </w:rPr>
        <w:t xml:space="preserve">Zitiervorschlag: § 9 StromNEV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https://recht.nulegal.eu/gesetze/StromNEV/9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