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3b StromNEV — Ermittlung der Netzkosten von grenzüberschreitenden Elektrizitätsverbindungsleitungen</w:t>
      </w:r>
    </w:p>
    <w:p>
      <w:r>
        <w:rPr>
          <w:color w:val="555555"/>
          <w:sz w:val="18"/>
        </w:rPr>
        <w:t xml:space="preserve">Stromnetzentgeltverordnung</w:t>
      </w:r>
    </w:p>
    <w:p>
      <w:r>
        <w:rPr>
          <w:color w:val="555555"/>
          <w:sz w:val="18"/>
        </w:rPr>
        <w:t xml:space="preserve">Stand: 04.08.2021 (konsolidierte Textfassung, kein amtliches Inkrafttretensdatum)</w:t>
      </w:r>
    </w:p>
    <w:p>
      <w:r>
        <w:t xml:space="preserve">Die Ermittlung des Umfangs der Netzkosten, die nach § 28e des Energiewirtschaftsgesetzes anerkennungsfähig sind, für die Errichtung und den Betrieb von grenzüberschreitenden Elektrizitätsverbindungsleitungen erfolgt nach den §§ 4 bis 10. Bei der Ermittlung der Netzkosten ist im jeweiligen Kalenderjahr der Eigenkapitalzinssatz zugrunde zu legen, der nach § 7 Absatz 6 und 7 für die jeweilige Regulierungsperiode für Betreiber von Elektrizitätsversorgungsnetzen festgelegt ist.</w:t>
      </w:r>
    </w:p>
    <w:p>
      <w:r>
        <w:rPr>
          <w:color w:val="555555"/>
          <w:sz w:val="17"/>
        </w:rPr>
        <w:t xml:space="preserve">Zitiervorschlag: § 3b StromNEV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https://recht.nulegal.eu/gesetze/StromNEV/3b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