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StromNEV — Sonderformen der Netznutzung</w:t>
      </w:r>
    </w:p>
    <w:p>
      <w:r>
        <w:rPr>
          <w:color w:val="555555"/>
          <w:sz w:val="18"/>
        </w:rPr>
        <w:t xml:space="preserve">Stromnetzentgeltverordnung</w:t>
      </w:r>
    </w:p>
    <w:p>
      <w:r>
        <w:rPr>
          <w:color w:val="555555"/>
          <w:sz w:val="18"/>
        </w:rPr>
        <w:t xml:space="preserve">Stand: 01.01.2023 (konsolidierte Textfassung, kein amtliches Inkrafttretensdatum)</w:t>
      </w:r>
    </w:p>
    <w:p>
      <w:r>
        <w:t xml:space="preserve">(1) Für Letztverbraucher mit einer zeitlich begrenzten hohen Leistungsaufnahme, der in der übrigen Zeit eine deutlich geringere oder keine Leistungsaufnahme gegenübersteht, haben Betreiber von Elektrizitätsversorgungsnetzen, an deren Netz der jeweilige Letztverbraucher angeschlossen ist, neben dem Jahresleistungspreissystem eine Abrechnung auf der Grundlage von Monatsleistungspreisen anzubieten.</w:t>
      </w:r>
    </w:p>
    <w:p>
      <w:r>
        <w:t xml:space="preserve">(2) Ist auf Grund vorliegender oder prognostizierter Verbrauchsdaten oder auf Grund technischer oder vertraglicher Gegebenheiten offensichtlich, dass der Höchstlastbeitrag eines Letztverbrauchers vorhersehbar erheblich von der zeitgleichen Jahreshöchstlast aller Entnahmen aus dieser Netz- oder Umspannebene abweicht, so haben Betreiber von Elektrizitätsversorgungsnetzen diesem Letztverbraucher in Abweichung von § 16 ein individuelles Netzentgelt anzubieten, das dem besonderen Nutzungsverhalten des Netzkunden angemessen Rechnung zu tragen hat und nicht weniger als 20 Prozent des veröffentlichten Netzentgeltes betragen darf. Ein individuelles Netzentgelt ist außerdem auch anzubieten, wenn die Stromabnahme aus dem Netz der allgemeinen Versorgung für den eigenen Verbrauch an einer Abnahmestelle pro Kalenderjahr sowohl die Benutzungsstundenzahl von mindestens 7 000 Stunden im Jahr erreicht als auch der Stromverbrauch an dieser Abnahmestelle pro Kalenderjahr zehn Gigawattstunden übersteigt. Das individuelle Netzentgelt nach Satz 2 beträgt bei einer Stromabnahme aus dem Netz der allgemeinen Versorgung für den eigenen Verbrauch an einer Abnahmestelle von mehr als zehn Gigawattstunden pro Kalenderjahr nicht weniger als:</w:t>
      </w:r>
    </w:p>
    <w:p>
      <w:pPr>
        <w:ind w:left="420"/>
      </w:pPr>
      <w:r>
        <w:t xml:space="preserve">1. 20 Prozent des veröffentlichten Netzentgeltes, im Falle einer Benutzungsstundenzahl von mindestens 7 000 Stunden im Jahr;</w:t>
      </w:r>
    </w:p>
    <w:p>
      <w:pPr>
        <w:ind w:left="420"/>
      </w:pPr>
      <w:r>
        <w:t xml:space="preserve">2. 15 Prozent des veröffentlichten Netzentgeltes, im Falle einer Benutzungsstundenzahl von mindestens 7 500 Stunden im Jahr oder</w:t>
      </w:r>
    </w:p>
    <w:p>
      <w:pPr>
        <w:ind w:left="420"/>
      </w:pPr>
      <w:r>
        <w:t xml:space="preserve">3. 10 Prozent des veröffentlichten Netzentgeltes, im Falle einer Benutzungsstundenzahl von mindestens 8 000 Stunden im Jahr.</w:t>
      </w:r>
    </w:p>
    <w:p>
      <w:r>
        <w:t xml:space="preserve">Die Bemessung des nach den Sätzen 2 und 3 gebildeten individuellen Netzentgeltes hat den Beitrag des Letztverbrauchers zu einer Senkung oder zu einer Vermeidung der Erhöhung der Kosten der Netz- oder Umspannebene, an die der Letztverbraucher angeschlossen ist, widerzuspiegeln. Die Vereinbarung individueller Netzentgelte nach den Sätzen 1 bis 4 bedarf der Genehmigung der Regulierungsbehörde. Die Genehmigung ist in der Regel bis zum Ende einer Regulierungsperiode im Sinne des § 3 der Anreizregulierungsverordnung vom 29. Oktober 2007 (BGBl. I S. 2529), die zuletzt durch Artikel 4 der Verordnung vom 14. August 2013 (BGBl. I S. 3250) geändert worden ist, in der jeweils geltenden Fassung, zu befristen. Hat die Regulierungsbehörde durch Festlegung nach § 29 Absatz 1 des Energiewirtschaftsgesetzes die Kriterien der sachgerechten Ermittlung individueller Netzentgelte nach den Sätzen 1 bis 4 konkretisiert, genügt eine schriftliche Anzeige der getroffenen Vereinbarung eines individuellen Netzentgeltes gegenüber der Regulierungsbehörde. Ist im Falle von Satz 7 die gegenüber der Regulierungsbehörde angezeigte getroffene Vereinbarung individueller Netzentgelte rechtswidrig, insbesondere da sie nicht die Voraussetzungen der Sätze 1 bis 4 sowie der Festlegung der Regulierungsbehörde nach Satz 7 erfüllt oder im Hinblick auf ihre Rechtsfolgen von den Regelungen der Sätze 1 bis 4 abweicht, so kann die Regulierungsbehörde die angezeigte getroffene Vereinbarung individueller Netzentgelte untersagen. Die Regulierungsbehörde kann den Vertragsparteien alle Maßnahmen aufgeben, die erforderlich sind, um die festgestellten Zuwiderhandlungen wirksam abzustellen. § 33 des Energiewirtschaftsgesetzes ist anzuwenden. Die Antragstellung für die Erteilung der Genehmigung nach Satz 5 sowie die Anzeigeerstattung nach Satz 7 haben durch den Letztverbraucher zu erfolgen. Der Letztverbraucher hat der Regulierungsbehörde mit dem Antrag oder der Anzeige alle zur Beurteilung der Voraussetzungen der Sätze 1 bis 3 erforderlichen Unterlagen vorzulegen; der Netzbetreiber hat diese dem Letztverbraucher unverzüglich zur Verfügung zu stellen. Die Betreiber von Übertragungsnetzen haben entgangene Erlöse, die aus individuellen Netzentgelten nach den Sätzen 1 und 2 resultieren, nachgelagerten Betreibern von Elektrizitätsverteilnetzen zu erstatten. Sie haben diese Zahlungen sowie eigene entgangene Erlöse aus individuellen Netzentgelten nach den Sätzen 1 und 2 durch Verrechnung untereinander auszugleichen. Die Kosten nach den Sätzen 13 und 14 können als Aufschlag auf die Netzentgelte anteilig auf die Letztverbraucher umgelegt werden; die §§ 26, 28 und 30 des Kraft-Wärme-Kopplungsgesetzes vom 21. Dezember 2015 (BGBl. I S. 2498), das durch Artikel 14 des Gesetzes vom 29. August 2016 (BGBl. I S. 2034) geändert worden ist, sind entsprechend anzuwenden mit der Maßgabe, dass sich das Netzentgelt für selbstverbrauchte Strombezüge, die über 1 Gigawattstunde hinausgehen, an dieser Abnahmestelle höchstens um 0,05 Cent je Kilowattstunde und für Unternehmen des produzierenden Gewerbes, deren Stromkosten für selbstverbrauchten Strom im vorangegangenen Geschäftsjahr 4 Prozent des Umsatzes im Sinne von § 277 Absatz 1 des Handelsgesetzbuches übersteigen, für die über 1 Gigawattstunde hinausgehenden selbstverbrauchten Strombezüge um höchstens 0,025 Cent je Kilowattstunde erhöhen. Die §§ 21, 45 und 46 des Energiefinanzierungsgesetzes sind im Rahmen der Erhebung des Aufschlags nach Satz 15 entsprechend anzuwenden. Der Umlagemechanismus nach Satz 15 ist erstmalig zum 1. Januar 2012 anzuwenden. Die Vereinbarung eines individuellen Netzentgeltes erfolgt unter dem Vorbehalt, dass die jeweiligen Voraussetzungen nach den Sätzen 1 bis 4 tatsächlich erfüllt werden. Ist dies nicht der Fall, erfolgt die Abrechnung der Netznutzung nach den angesichts der tatsächlich eingetretenen Verhältnisse zulässigen Netzentgelten.</w:t>
      </w:r>
    </w:p>
    <w:p>
      <w:r>
        <w:t xml:space="preserve">(3) Sofern ein Netznutzer sämtliche in einer Netz- oder Umspannebene oberhalb der Umspannung von Mittel- zu Niederspannung von ihm genutzten Betriebsmittel ausschließlich selbst nutzt, ist zwischen dem Betreiber dieser Netz- oder Umspannebene und dem Netznutzer für diese singulär genutzten Betriebsmittel gesondert ein angemessenes Entgelt festzulegen. Das Entgelt orientiert sich an den individuell zurechenbaren Kosten der singulär genutzten Betriebsmittel dieser Netz- oder Umspannebene unter Beachtung der in § 4 dargelegten Grundsätze. Diese Kosten sind auf Verlangen des Netznutzers durch den Netzbetreiber nachzuweisen. Der Letztverbraucher ist bezüglich seines Entgelts im Übrigen so zu stellen, als sei er direkt an die vorgelagerte Netz- oder Umspannebene angeschlossen.</w:t>
      </w:r>
    </w:p>
    <w:p>
      <w:r>
        <w:t xml:space="preserve">(4) Betreiber von Elektrizitätsversorgungsnetzen haben Letztverbrauchern, die Strom dem Netz ausschließlich zur Speicherung in einem Stromspeicher entnehmen und den zurückgewonnenen Strom wieder in das Netz einspeisen, ein individuelles Netzentgelt anzubieten. Das Netzentgelt besteht abweichend von § 17 Absatz 2 nur aus einem Jahresleistungspreis in Euro pro Kilowatt, wobei der Netzbetreiber die Gleichzeitigkeitsfunktion des oberen Benutzungsdauerbereichs nach Anlage 4 anwendet und den Jahresleistungspreis auf den Anteil der entnommenen Strommenge reduziert, der nicht wieder in das Netz eingespeist wird. Der Anteil nach Satz 2 ist für jede Anlage in geeigneter Form nachzuweisen. Bei gleichzeitigem netzdienlichen Verhalten nach Absatz 2 Satz 1 darf das individuelle Netzentgelt für Letztverbraucher nach Satz 1 nicht weniger als 20 Prozent des nach Satz 2 ermittelten Jahresleistungspreises betragen.</w:t>
      </w:r>
    </w:p>
    <w:p>
      <w:r>
        <w:t xml:space="preserve">(5) Werden individuelle Netzentgelte nach den Absätzen 1 bis 4 gebildet, sind diese in die Veröffentlichung der Netzentgelte aufzunehmen und der Regulierungsbehörde unverzüglich anzuzeigen.</w:t>
      </w:r>
    </w:p>
    <w:p>
      <w:r>
        <w:rPr>
          <w:color w:val="555555"/>
          <w:sz w:val="17"/>
        </w:rPr>
        <w:t xml:space="preserve">Zitiervorschlag: § 19 StromNEV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https://recht.nulegal.eu/gesetze/StromNEV/19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