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StromGVV — Art der Versorgung; Änderungen der Allgemeinen Preise und ergänzenden Bedingungen</w:t>
      </w:r>
    </w:p>
    <w:p>
      <w:r>
        <w:rPr>
          <w:color w:val="555555"/>
          <w:sz w:val="18"/>
        </w:rPr>
        <w:t xml:space="preserve">Stromgrundversorgungsverordnung</w:t>
      </w:r>
    </w:p>
    <w:p>
      <w:r>
        <w:rPr>
          <w:color w:val="555555"/>
          <w:sz w:val="18"/>
        </w:rPr>
        <w:t xml:space="preserve">Stand: 10.06.2019 (konsolidierte Textfassung, kein amtliches Inkrafttretensdatum)</w:t>
      </w:r>
    </w:p>
    <w:p>
      <w:r>
        <w:t xml:space="preserve">(1) Welche Stromart (Drehstrom oder Wechselstrom) und Spannungsart für das Vertragsverhältnis maßgebend sein sollen, ergibt sich aus der Stromart und Spannung des jeweiligen Elektrizitätsversorgungsnetzes der allgemeinen Versorgung, an das die Anlage, über die der Kunde Strom entnimmt, angeschlossen ist.</w:t>
      </w:r>
    </w:p>
    <w:p>
      <w:r>
        <w:t xml:space="preserve">(2) Änderungen der Allgemeinen Preise und der ergänzenden Bedingungen werden jeweils zum Monatsbeginn und erst nach öffentlicher Bekanntgabe wirksam, die mindestens sechs Wochen vor der beabsichtigten Änderung erfolgen muss. Der Grundversorger ist verpflichtet, zu den beabsichtigten Änderungen zeitgleich mit der öffentlichen Bekanntgabe eine briefliche Mitteilung an den Kunden zu versenden und die Änderungen auf seiner Internetseite zu veröffentlichen; hierbei hat er den Umfang, den Anlass und die Voraussetzungen der Änderung sowie den Hinweis auf die Rechte des Kunden nach Absatz 3 und die Angaben nach § 2 Absatz 3 Satz 1 Nummer 5 und Satz 3 in übersichtlicher Form anzugeben.</w:t>
      </w:r>
    </w:p>
    <w:p>
      <w:r>
        <w:t xml:space="preserve">(3) Im Fall einer Änderung der Allgemeinen Preise oder ergänzenden Bedingungen hat der Kunde das Recht, den Vertrag ohne Einhaltung einer Kündigungsfrist zum Zeitpunkt des Wirksamwerdens der Änderungen zu kündigen. Änderungen der Allgemeinen Preise und der ergänzenden Bedingungen werden gegenüber demjenigen Kunden nicht wirksam, der bei einer Kündigung des Vertrages mit dem Grundversorger die Einleitung eines Wechsels des Versorgers durch entsprechenden Vertragsschluss innerhalb eines Monats nach Zugang der Kündigung nachweist.</w:t>
      </w:r>
    </w:p>
    <w:p>
      <w:r>
        <w:rPr>
          <w:color w:val="555555"/>
          <w:sz w:val="17"/>
        </w:rPr>
        <w:t xml:space="preserve">Zitiervorschlag: § 5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