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StromGVV — Abschlagszahlungen</w:t>
      </w:r>
    </w:p>
    <w:p>
      <w:r>
        <w:rPr>
          <w:color w:val="555555"/>
          <w:sz w:val="18"/>
        </w:rPr>
        <w:t xml:space="preserve">Stromgrundversorgungsverordnung</w:t>
      </w:r>
    </w:p>
    <w:p>
      <w:r>
        <w:rPr>
          <w:color w:val="555555"/>
          <w:sz w:val="18"/>
        </w:rPr>
        <w:t xml:space="preserve">Stand: 10.06.2019 (konsolidierte Textfassung, kein amtliches Inkrafttretensdatum)</w:t>
      </w:r>
    </w:p>
    <w:p>
      <w:r>
        <w:t xml:space="preserve">(1) Wird der Verbrauch für mehrere Monate abgerechnet, so kann der Grundversorger für die nach der letzten Abrechnung verbrauchte Elektrizität eine Abschlagszahlung verlangen. Diese ist anteilig für den Zeitraum der Abschlagszahlung entsprechend dem Verbrauch im zuletzt abgerechneten Zeitraum zu berechnen. Ist eine solche Berechnung nicht möglich, so bemisst sich die Abschlagszahlung nach dem durchschnittlichen Verbrauch vergleichbarer Kunden. Macht der Kunde glaubhaft, dass sein Verbrauch erheblich geringer ist, so ist dies angemessen zu berücksichtigen.</w:t>
      </w:r>
    </w:p>
    <w:p>
      <w:r>
        <w:t xml:space="preserve">(2) Ändern sich die Allgemeinen Preise, so können die nach der Preisänderung anfallenden Abschlagszahlungen mit dem Vomhundertsatz der Preisänderung entsprechend angepasst werden.</w:t>
      </w:r>
    </w:p>
    <w:p>
      <w:r>
        <w:t xml:space="preserve">(3) Ergibt sich bei der Abrechnung, dass zu hohe Abschlagszahlungen verlangt wurden, so ist der übersteigende Betrag unverzüglich zu erstatten, spätestens aber mit der nächsten Abschlagsforderung zu verrechnen. Nach Beendigung des Versorgungsverhältnisses sind zu viel gezahlte Abschläge unverzüglich zu erstatten.</w:t>
      </w:r>
    </w:p>
    <w:p>
      <w:r>
        <w:rPr>
          <w:color w:val="555555"/>
          <w:sz w:val="17"/>
        </w:rPr>
        <w:t xml:space="preserve">Zitiervorschlag: § 13 StromGVV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https://recht.nulegal.eu/gesetze/StromGVV/13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