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StrlSchV 2018 — Wartung und Prüfung</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Der Strahlenschutzverantwortliche hat dafür zu sorgen, dass</w:t>
      </w:r>
    </w:p>
    <w:p>
      <w:pPr>
        <w:ind w:left="420"/>
      </w:pPr>
      <w:r>
        <w:t xml:space="preserve">1. Anlagen zur Erzeugung ionisierender Strahlung, Bestrahlungsvorrichtungen und Geräte für die Gammaradiographie</w:t>
      </w:r>
    </w:p>
    <w:p>
      <w:pPr>
        <w:ind w:left="780"/>
      </w:pPr>
      <w:r>
        <w:t xml:space="preserve">a) mindestens einmal jährlich gewartet werden und</w:t>
      </w:r>
    </w:p>
    <w:p>
      <w:pPr>
        <w:ind w:left="780"/>
      </w:pPr>
      <w:r>
        <w:t xml:space="preserve">b) zwischen den Wartungen durch einen nach § 172 Absatz 1 Satz 1 Nummer 3 des Strahlenschutzgesetzes bestimmten Sachverständigen auf sicherheitstechnische Funktion, Sicherheit und Strahlenschutz geprüft werden und</w:t>
      </w:r>
    </w:p>
    <w:p>
      <w:pPr>
        <w:ind w:left="420"/>
      </w:pPr>
      <w:r>
        <w:t xml:space="preserve">2. der Prüfbericht nach Nummer 1 Buchstabe b der zuständigen Behörde auf Verlangen vorgelegt wird.</w:t>
      </w:r>
    </w:p>
    <w:p>
      <w:r>
        <w:t xml:space="preserve">Satz 1 gilt nicht für die in § 17 Absatz 1 des Strahlenschutzgesetzes und § 7 genannten Anlagen.</w:t>
      </w:r>
    </w:p>
    <w:p>
      <w:r>
        <w:t xml:space="preserve">(2) Die zuständige Behörde kann die Frist für die Prüfung durch einen Sachverständigen nach Absatz 1 Satz 1 Nummer 1 Buchstabe b bis auf drei Jahre verlängern bei</w:t>
      </w:r>
    </w:p>
    <w:p>
      <w:pPr>
        <w:ind w:left="420"/>
      </w:pPr>
      <w:r>
        <w:t xml:space="preserve">1. Bestrahlungsvorrichtungen für die Anwendung ionisierender Strahlung am Menschen, bei denen die enthaltene Aktivität das Tausendfache des Wertes für hochradioaktive Strahlenquellen der Anlage 4 Tabelle 1 Spalte 4 unterschreitet,</w:t>
      </w:r>
    </w:p>
    <w:p>
      <w:pPr>
        <w:ind w:left="420"/>
      </w:pPr>
      <w:r>
        <w:t xml:space="preserve">2. Bestrahlungsvorrichtungen, die zur Blut- oder Produktbestrahlung verwendet werden und bei denen die enthaltene Aktivität das Tausendfache des Wertes für hochradioaktive Strahlenquellen der Anlage 4 Tabelle 1 Spalte 4 unterschreitet, und</w:t>
      </w:r>
    </w:p>
    <w:p>
      <w:pPr>
        <w:ind w:left="420"/>
      </w:pPr>
      <w:r>
        <w:t xml:space="preserve">3. Geräten für die Gammaradiographie.</w:t>
      </w:r>
    </w:p>
    <w:p>
      <w:r>
        <w:t xml:space="preserve">(3) Die zuständige Behörde kann im Einzelfall von der Pflicht nach Absatz 1 Satz 1 Nummer 1 Buchstabe b befreien, wenn</w:t>
      </w:r>
    </w:p>
    <w:p>
      <w:pPr>
        <w:ind w:left="420"/>
      </w:pPr>
      <w:r>
        <w:t xml:space="preserve">1. die Prüfung durch einen Sachverständigen auf Grund des erforderlichen geringen Prüfaufwands und der erforderlichen geringen Prüftiefe oder des geringen Gefahrenpotenzials der Anlage, der Vorrichtung oder des Gerätes unverhältnismäßig wäre und</w:t>
      </w:r>
    </w:p>
    <w:p>
      <w:pPr>
        <w:ind w:left="420"/>
      </w:pPr>
      <w:r>
        <w:t xml:space="preserve">2. regelmäßig auf andere geeignete Weise die sicherheitstechnische Funktion, die Sicherheit und der Strahlenschutz der Anlage, der Vorrichtung oder des Gerätes geprüft wird; die Prüfberichte sind der zuständigen Behörde auf Verlangen vorzulegen.</w:t>
      </w:r>
    </w:p>
    <w:p>
      <w:r>
        <w:t xml:space="preserve">(4) Der Strahlenschutzverantwortliche hat dafür zu sorgen, dass</w:t>
      </w:r>
    </w:p>
    <w:p>
      <w:pPr>
        <w:ind w:left="420"/>
      </w:pPr>
      <w:r>
        <w:t xml:space="preserve">1. Röntgeneinrichtungen mindestens alle fünf Jahre durch einen nach § 172 Absatz 1 Satz 1 Nummer 1 des Strahlenschutzgesetzes bestimmten Sachverständigen insbesondere auf sicherheitstechnische Funktion, Sicherheit und Strahlenschutz geprüft werden,</w:t>
      </w:r>
    </w:p>
    <w:p>
      <w:pPr>
        <w:ind w:left="420"/>
      </w:pPr>
      <w:r>
        <w:t xml:space="preserve">2. Anlagen zur Erzeugung ionisierender Strahlung nach § 17 Absatz 1 Satz 1 Nummer 3 und 4 des Strahlenschutzgesetzes mindestens alle fünf Jahre durch einen nach § 172 Absatz 1 Satz 1 Nummer 3 des Strahlenschutzgesetzes bestimmten Sachverständigen insbesondere auf sicherheitstechnische Funktion, Sicherheit und Strahlenschutz geprüft werden und</w:t>
      </w:r>
    </w:p>
    <w:p>
      <w:pPr>
        <w:ind w:left="420"/>
      </w:pPr>
      <w:r>
        <w:t xml:space="preserve">3. der Prüfbericht der zuständigen Behörde auf Verlangen vorgelegt wird.</w:t>
      </w:r>
    </w:p>
    <w:p>
      <w:r>
        <w:t xml:space="preserve">(5) Die zuständige Behörde kann zum Schutz Einzelner oder der Allgemeinheit anordnen, dass Störstrahler, deren Betrieb genehmigungsbedürftig ist, und nach § 17 Absatz 1 Satz 1 Nummer 1 und 2 des Strahlenschutzgesetzes anzeigebedürftige Anlagen zur Erzeugung ionisierender Strahlung durch einen nach § 172 Absatz 1 Satz 1 Nummer 1 oder 3 des Strahlenschutzgesetzes bestimmten Sachverständigen auf sicherheitstechnische Funktion, Sicherheit und Strahlenschutz zu prüfen sind und die Prüfung in bestimmten Zeitabständen zu wiederholen ist. Der Strahlenschutzverantwortliche hat dafür zu sorgen, dass der Prüfbericht der zuständigen Behörde auf Verlangen vorgelegt wird.</w:t>
      </w:r>
    </w:p>
    <w:p>
      <w:r>
        <w:rPr>
          <w:color w:val="555555"/>
          <w:sz w:val="17"/>
        </w:rPr>
        <w:t xml:space="preserve">Zitiervorschlag: § 88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