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StrlSchV 2018 — Ärztliche Bescheinigung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Zur Erteilung der ärztlichen Bescheinigung nach § 77 Absatz 1, 2 oder 3 hat der nach § 175 Absatz 1 Satz 1 ermächtigte Arzt folgende Unterlagen anzufordern:</w:t>
      </w:r>
    </w:p>
    <w:p>
      <w:pPr>
        <w:ind w:left="420"/>
      </w:pPr>
      <w:r>
        <w:t xml:space="preserve">1. die Gesundheitsakten, die zuvor bei der ärztlichen Überwachung durch andere nach § 175 Absatz 1 Satz 1 ermächtigte Ärzte angelegt wurden, soweit diese Akten für die Beurteilung erforderlich sind,</w:t>
      </w:r>
    </w:p>
    <w:p>
      <w:pPr>
        <w:ind w:left="420"/>
      </w:pPr>
      <w:r>
        <w:t xml:space="preserve">2. die bisher erteilten ärztlichen Bescheinigungen,</w:t>
      </w:r>
    </w:p>
    <w:p>
      <w:pPr>
        <w:ind w:left="420"/>
      </w:pPr>
      <w:r>
        <w:t xml:space="preserve">3. die behördlichen Entscheidungen nach § 80 und</w:t>
      </w:r>
    </w:p>
    <w:p>
      <w:pPr>
        <w:ind w:left="420"/>
      </w:pPr>
      <w:r>
        <w:t xml:space="preserve">4. die Gutachten, die den behördlichen Entscheidungen zugrunde liegen.</w:t>
      </w:r>
    </w:p>
    <w:p>
      <w:r>
        <w:t xml:space="preserve">Die angeforderten Unterlagen sind dem anfordernden ermächtigten Arzt unverzüglich zu übergeben.</w:t>
      </w:r>
    </w:p>
    <w:p>
      <w:r>
        <w:t xml:space="preserve">(2) In der ärztlichen Bescheinigung ist die Tauglichkeit der beruflich exponierten Person für die Wahrnehmung der jeweiligen Aufgabe in den Stufen „tauglich“, „bedingt tauglich“ und „nicht tauglich“ anzugeben. Im Falle einer bedingten Tauglichkeit sind die mit der Einstufung verbundenen tätigkeitsbezogenen Beschränkungen für die beruflich exponierte Person darzulegen.</w:t>
      </w:r>
    </w:p>
    <w:p>
      <w:r>
        <w:t xml:space="preserve">(3) Der nach § 175 Absatz 1 Satz 1 ermächtigte Arzt kann die Erteilung der ärztlichen Bescheinigung davon abhängig machen, dass ihm zuvor folgende Informationen schriftlich mitgeteilt werden:</w:t>
      </w:r>
    </w:p>
    <w:p>
      <w:pPr>
        <w:ind w:left="420"/>
      </w:pPr>
      <w:r>
        <w:t xml:space="preserve">1. die Art der Aufgaben der beruflich exponierten Person und die mit diesen Aufgaben verbundenen Arbeitsbedingungen,</w:t>
      </w:r>
    </w:p>
    <w:p>
      <w:pPr>
        <w:ind w:left="420"/>
      </w:pPr>
      <w:r>
        <w:t xml:space="preserve">2. jeder Wechsel der Art der Aufgaben und der mit diesen verbundenen Arbeitsbedingungen,</w:t>
      </w:r>
    </w:p>
    <w:p>
      <w:pPr>
        <w:ind w:left="420"/>
      </w:pPr>
      <w:r>
        <w:t xml:space="preserve">3. die Inhalte der Aufzeichnungen nach § 167 Absatz 1 des Strahlenschutzgesetzes und</w:t>
      </w:r>
    </w:p>
    <w:p>
      <w:pPr>
        <w:ind w:left="420"/>
      </w:pPr>
      <w:r>
        <w:t xml:space="preserve">4. der Inhalt der letzten ärztlichen Bescheinigung, soweit sie nicht von ihm ausgestellt wurde.</w:t>
      </w:r>
    </w:p>
    <w:p>
      <w:r>
        <w:t xml:space="preserve">Die beruflich exponierte Person kann vom Strahlenschutzverantwortlichen eine Kopie der Mitteilungen verlangen.</w:t>
      </w:r>
    </w:p>
    <w:p>
      <w:r>
        <w:t xml:space="preserve">(4) Der nach § 175 Absatz 1 Satz 1 ermächtigte Arzt hat die ärztliche Bescheinigung unverzüglich dem Strahlenschutzverantwortlichen, der beruflich exponierten Person und, wenn gesundheitliche Bedenken bestehen, auch der zuständigen Behörde zu übersenden. Die Übersendung an die beruflich exponierte Person kann durch Eintragung des Inhalts der Bescheinigung in den Strahlenpass ersetzt werden.</w:t>
      </w:r>
    </w:p>
    <w:p>
      <w:r>
        <w:t xml:space="preserve">(5) Der Strahlenschutzverantwortliche hat dafür zu sorgen, dass die ärztliche Bescheinigung während der Dauer der Aufgabenwahrnehmung als beruflich exponierte Person aufbewahrt und der zuständigen Behörde auf Verlangen vorgelegt wird.</w:t>
      </w:r>
    </w:p>
    <w:p>
      <w:r>
        <w:rPr>
          <w:color w:val="555555"/>
          <w:sz w:val="17"/>
        </w:rPr>
        <w:t xml:space="preserve">Zitiervorschlag: § 79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