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StrlSchV 2018 — Sonstige Schutzvorkehrungen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17.01.2024 (konsolidierte Textfassung, kein amtliches Inkrafttretensdatum)</w:t>
      </w:r>
    </w:p>
    <w:p>
      <w:r>
        <w:t xml:space="preserve">(1) Der Strahlenschutzverantwortliche hat dafür zu sorgen, dass der Schutz beruflich exponierter Personen vor äußerer und innerer Exposition vorrangig durch bauliche und technische Vorrichtungen oder durch geeignete Arbeitsverfahren sichergestellt wird.</w:t>
      </w:r>
    </w:p>
    <w:p>
      <w:r>
        <w:t xml:space="preserve">(1a) Der Strahlenschutzverantwortliche hat dafür zu sorgen, dass beruflich exponierte Personen, die sich im Kontrollbereich aufhalten, die erforderliche Schutzkleidung tragen und die erforderliche Schutzausrüstung verwenden.</w:t>
      </w:r>
    </w:p>
    <w:p>
      <w:r>
        <w:t xml:space="preserve">(2) Der Strahlenschutzverantwortliche hat dafür zu sorgen, dass offene radioaktive Stoffe an Arbeitsplätzen nur solange und in solchen Aktivitäten vorhanden sind, wie das Arbeitsverfahren es erfordert.</w:t>
      </w:r>
    </w:p>
    <w:p>
      <w:r>
        <w:t xml:space="preserve">(3) Beim anzeigebedürftigen Betrieb eines Luftfahrzeugs hat der Strahlenschutzverantwortliche dafür zu sorgen, dass der Pflicht zur Dosisreduzierung insbesondere bei der Aufstellung von Arbeitsplänen Rechnung getragen wird. Absatz 1 findet keine Anwendung.</w:t>
      </w:r>
    </w:p>
    <w:p>
      <w:r>
        <w:rPr>
          <w:color w:val="555555"/>
          <w:sz w:val="17"/>
        </w:rPr>
        <w:t xml:space="preserve">Zitiervorschlag: § 75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