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72 StrlSchV 2018 — Dosisrichtwerte bei Tätigkeiten</w:t>
      </w:r>
    </w:p>
    <w:p>
      <w:r>
        <w:rPr>
          <w:color w:val="555555"/>
          <w:sz w:val="18"/>
        </w:rPr>
        <w:t xml:space="preserve">Strahlenschutzverordnung</w:t>
      </w:r>
    </w:p>
    <w:p>
      <w:r>
        <w:rPr>
          <w:color w:val="555555"/>
          <w:sz w:val="18"/>
        </w:rPr>
        <w:t xml:space="preserve">Stand: 10.06.2019 (konsolidierte Textfassung, kein amtliches Inkrafttretensdatum)</w:t>
      </w:r>
    </w:p>
    <w:p>
      <w:r>
        <w:t xml:space="preserve">(1) Der Strahlenschutzverantwortliche hat innerhalb von sechs Monaten nach Aufnahme einer Tätigkeit dafür zu sorgen, dass geprüft wird, ob die Festlegung von Dosisrichtwerten für beruflich exponierte Personen ein geeignetes Instrument zur Optimierung des Strahlenschutzes ist. Für beruflich exponierte Personen, die im Rahmen einer genehmigungsbedürftigen oder anzeigebedürftigen Beschäftigung nach §§ 25 oder 26 des Strahlenschutzgesetzes Tätigkeiten ausüben, hat der Strahlenschutzverantwortliche gemeinsam mit dem Strahlenschutzverantwortlichen der fremden Anlage oder Einrichtung oder der fremden Röntgeneinrichtung oder des fremden Störstrahlers für diese Prüfung zu sorgen.</w:t>
      </w:r>
    </w:p>
    <w:p>
      <w:r>
        <w:t xml:space="preserve">(2) Werden Dosisrichtwerte festgelegt, sind diese für die effektive Dosis oder für eine Organ-Äquivalentdosis von einzelnen Personen festzulegen und auf einen Zeitraum zu beziehen.</w:t>
      </w:r>
    </w:p>
    <w:p>
      <w:r>
        <w:t xml:space="preserve">(3) Eine Festlegung von Dosisrichtwerten soll insbesondere dann in die Planung des betrieblichen Strahlenschutzes aufgenommen werden, wenn die ausgeübten Tätigkeiten mit Expositionen verbunden sind, die eine Einstufung der beruflich exponierten Personen in die Kategorie A erforderlich machen, und nicht bereits durch andere Maßnahmen der Strahlenschutzplanung die Optimierung des Strahlenschutzes gewährleistet ist.</w:t>
      </w:r>
    </w:p>
    <w:p>
      <w:r>
        <w:t xml:space="preserve">(4) Der Strahlenschutzverantwortliche hat dafür zu sorgen, dass die Ergebnisse der Prüfung sowie die Festlegung von Dosisrichtwerten aufgezeichnet und der zuständigen Behörde auf Verlangen vorgelegt werden. Die Aufzeichnungen sind aufzubewahren, und zwar mindestens für die Dauer von fünf Jahren nach Beendigung der Tätigkeit oder einer erneuten Prüfung und Festlegung von Dosisrichtwerten.</w:t>
      </w:r>
    </w:p>
    <w:p>
      <w:r>
        <w:rPr>
          <w:color w:val="555555"/>
          <w:sz w:val="17"/>
        </w:rPr>
        <w:t xml:space="preserve">Zitiervorschlag: § 72 StrlSchV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https://recht.nulegal.eu/gesetze/StrlSchV%202018/72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