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StrlSchV 2018 — Kategorien beruflich exponierter Personen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17.01.2024 (konsolidierte Textfassung, kein amtliches Inkrafttretensdatum)</w:t>
      </w:r>
    </w:p>
    <w:p>
      <w:r>
        <w:t xml:space="preserve">(1) Der Strahlenschutzverantwortliche hat dafür zu sorgen, dass beruflich exponierte Personen zur Kontrolle und ärztlichen Überwachung vor Aufnahme ihrer Tätigkeit einer der folgenden Kategorien zugeordnet werden:</w:t>
      </w:r>
    </w:p>
    <w:p>
      <w:pPr>
        <w:ind w:left="420"/>
      </w:pPr>
      <w:r>
        <w:t xml:space="preserve">1. Beruflich exponierte Personen der Kategorie A: Personen, die einer beruflichen Exposition aus Tätigkeiten ausgesetzt sind, die im Kalenderjahr zu einer effektiven Dosis von mehr als 6 Millisievert, einer höheren Organ-Äquivalentdosis als 15 Millisievert für die Augenlinse oder 150 Millisievert für die Hände, die Unterarme, die Füße oder Knöchel oder einer lokalen Hautdosis von mehr als 150 Millisievert führen kann;</w:t>
      </w:r>
    </w:p>
    <w:p>
      <w:pPr>
        <w:ind w:left="420"/>
      </w:pPr>
      <w:r>
        <w:t xml:space="preserve">2. Beruflich exponierte Personen der Kategorie B: Personen, die nicht in die Kategorie A eingestuft sind und die einer beruflichen Exposition aus Tätigkeiten ausgesetzt sind, die im Kalenderjahr zu einer effektiven Dosis von mehr als 1 Millisievert, einer höheren Organ-Äquivalentdosis als 50 Millisievert für die Hände, die Unterarme, die Füße oder Knöchel oder einer lokalen Hautdosis von mehr als 50 Millisievert führen kann.</w:t>
      </w:r>
    </w:p>
    <w:p>
      <w:r>
        <w:t xml:space="preserve">(2) Beim anzeigebedürftigen Betrieb eines Luftfahrzeugs hat der Strahlenschutzverantwortliche dafür zu sorgen, dass die von ihm als fliegendes Personal eingesetzten beruflich exponierten Personen vor Aufnahme ihrer Tätigkeit den Kategorien zugeordnet werden:</w:t>
      </w:r>
    </w:p>
    <w:p>
      <w:pPr>
        <w:ind w:left="420"/>
      </w:pPr>
      <w:r>
        <w:t xml:space="preserve">1. Beruflich exponierte Personen der Kategorie A: Personen, deren Einsatz als fliegendes Personal während des Fluges zu einer effektiven Dosis durch kosmische Strahlung von mehr als 6 Millisievert im Kalenderjahr führen kann;</w:t>
      </w:r>
    </w:p>
    <w:p>
      <w:pPr>
        <w:ind w:left="420"/>
      </w:pPr>
      <w:r>
        <w:t xml:space="preserve">2. Beruflich exponierte Personen der Kategorie B: Personen, die nicht in die Kategorie A eingestuft sind und deren Einsatz als fliegendes Personal während des Fluges zu einer effektiven Dosis durch kosmische Strahlung von mehr als 1 Millisievert im Kalenderjahr führen kann.</w:t>
      </w:r>
    </w:p>
    <w:p>
      <w:r>
        <w:t xml:space="preserve">Der Flug umfasst auch die aufgewendete Zeit für die Positionierung nach § 13 Satz 1 der Zweiten Durchführungsverordnung zur Betriebsordnung für Luftfahrtgerät.</w:t>
      </w:r>
    </w:p>
    <w:p>
      <w:r>
        <w:t xml:space="preserve">(3) Der Strahlenschutzverantwortliche hat dafür zu sorgen, dass die Zuordnung angepasst wird, wenn abzusehen ist, dass eine Person, die in die Kategorie B eingestuft wurde, die Werte für eine Einstufung in Kategorie A erreicht.</w:t>
      </w:r>
    </w:p>
    <w:p>
      <w:r>
        <w:rPr>
          <w:color w:val="555555"/>
          <w:sz w:val="17"/>
        </w:rPr>
        <w:t xml:space="preserve">Zitiervorschlag: § 71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