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StrlSchV 2018 — Unterweisung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folgende Personen unterwiesen werden:</w:t>
      </w:r>
    </w:p>
    <w:p>
      <w:pPr>
        <w:ind w:left="420"/>
      </w:pPr>
      <w:r>
        <w:t xml:space="preserve">1. Personen, die im Rahmen einer anzeige- oder genehmigungsbedürftigen Tätigkeit tätig werden,</w:t>
      </w:r>
    </w:p>
    <w:p>
      <w:pPr>
        <w:ind w:left="420"/>
      </w:pPr>
      <w:r>
        <w:t xml:space="preserve">2. Personen, denen nach § 55 Absatz 1 Satz 1 Nummer 2 Buchstabe a oder c der Zutritt zu einem Kontrollbereich erlaubt wird.</w:t>
      </w:r>
    </w:p>
    <w:p>
      <w:r>
        <w:t xml:space="preserve">Die Unterweisung ist erstmals vor Aufnahme der Betätigung oder vor dem erstmaligen Zutritt zu einem Kontrollbereich durchzuführen. Danach ist die Unterweisung mindestens einmal im Jahr zu wiederholen. Satz 1 Nummer 1 gilt nicht für Personen, die bei der Errichtung von Anlagen zur Erzeugung ionisierender Strahlung tätig sind.</w:t>
      </w:r>
    </w:p>
    <w:p>
      <w:r>
        <w:t xml:space="preserve">(2) Die Unterweisung hat insbesondere Informationen zu umfassen über</w:t>
      </w:r>
    </w:p>
    <w:p>
      <w:pPr>
        <w:ind w:left="420"/>
      </w:pPr>
      <w:r>
        <w:t xml:space="preserve">1. die Arbeitsmethoden,</w:t>
      </w:r>
    </w:p>
    <w:p>
      <w:pPr>
        <w:ind w:left="420"/>
      </w:pPr>
      <w:r>
        <w:t xml:space="preserve">2. die möglichen Gefahren,</w:t>
      </w:r>
    </w:p>
    <w:p>
      <w:pPr>
        <w:ind w:left="420"/>
      </w:pPr>
      <w:r>
        <w:t xml:space="preserve">3. die anzuwendenden Sicherheits- und Schutzmaßnahmen,</w:t>
      </w:r>
    </w:p>
    <w:p>
      <w:pPr>
        <w:ind w:left="420"/>
      </w:pPr>
      <w:r>
        <w:t xml:space="preserve">4. die für ihre Beschäftigung oder ihre Anwesenheit wesentlichen Inhalte des Strahlenschutzrechts, der Genehmigung oder Anzeige, der Strahlenschutzanweisung und</w:t>
      </w:r>
    </w:p>
    <w:p>
      <w:pPr>
        <w:ind w:left="420"/>
      </w:pPr>
      <w:r>
        <w:t xml:space="preserve">5. die zum Zweck der Überwachung von Dosisgrenzwerten und der Beachtung der Strahlenschutzgrundsätze erfolgende Verarbeitung und Nutzung personenbezogener Daten.</w:t>
      </w:r>
    </w:p>
    <w:p>
      <w:r>
        <w:t xml:space="preserve">Diese Unterweisung kann Bestandteil sonstiger erforderlicher Unterweisungen insbesondere nach arbeitsschutz-, immissionsschutz-, gefahrgut- oder gefahrstoffrechtlichen Vorschriften sein.</w:t>
      </w:r>
    </w:p>
    <w:p>
      <w:r>
        <w:t xml:space="preserve">(3) Die Unterweisung muss in einer für die Unterwiesenen verständlichen Form und Sprache erfolgen. Die Unterweisung hat mündlich zu erfolgen. Die zuständige Behörde kann zulassen, dass die Unterweisung durch Nutzung von E-Learning-Angeboten oder von audiovisuellen Medien erfolgt, wenn dabei eine Erfolgskontrolle durchgeführt wird und die Möglichkeit für Nachfragen gewährleistet ist.</w:t>
      </w:r>
    </w:p>
    <w:p>
      <w:r>
        <w:t xml:space="preserve">(4) Der Strahlenschutzverantwortliche hat dafür zu sorgen, dass andere Personen als die in Absatz 1 genannten, denen der Zutritt zu Kontrollbereichen gestattet wird, vorher über die möglichen Gefahren und ihre Vermeidung unterwiesen werden. Dies gilt nicht für Personen, an denen ionisierende Strahlung angewendet wird oder radioaktive Stoffe angewendet werden.</w:t>
      </w:r>
    </w:p>
    <w:p>
      <w:r>
        <w:t xml:space="preserve">(5) Der Strahlenschutzverantwortliche hat dafür zu sorgen, dass im Rahmen der Unterweisungen darauf hingewiesen wird, dass eine Schwangerschaft im Hinblick auf die Risiken einer Exposition für das ungeborene Kind so früh wie möglich mitzuteilen ist und dass beim Vorhandensein von offenen radioaktiven Stoffen eine Kontamination zu einer inneren Exposition eines ungeborenen oder gestillten Kindes führen kann.</w:t>
      </w:r>
    </w:p>
    <w:p>
      <w:r>
        <w:t xml:space="preserve">(6) Der Strahlenschutzverantwortliche hat dafür zu sorgen, dass der Inhalt und der Zeitpunkt der Unterweisungen unverzüglich aufgezeichnet werden. Die Aufzeichnung ist von der unterwiesenen Person zu unterzeichnen. Der Strahlenschutzverantwortliche hat dafür zu sorgen, dass die Aufzeichnungen in den Fällen des Absatzes 1 fünf Jahre und in den Fällen des Absatzes 4 ein Jahr lang nach der Unterweisung aufbewahrt und der zuständigen Behörde auf Verlangen vorgelegt werden.</w:t>
      </w:r>
    </w:p>
    <w:p>
      <w:r>
        <w:rPr>
          <w:color w:val="555555"/>
          <w:sz w:val="17"/>
        </w:rPr>
        <w:t xml:space="preserve">Zitiervorschlag: § 63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