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StrlSchV 2018 — Genehmigungsfreier Besitz von Kernbrennstoffen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des § 5 Absatz 2 bis 4 des Atomgesetzes sind auf denjenigen nicht anzuwenden, der</w:t>
      </w:r>
    </w:p>
    <w:p>
      <w:pPr>
        <w:ind w:left="420"/>
      </w:pPr>
      <w:r>
        <w:t xml:space="preserve">1. mit Kernbrennstoffen</w:t>
      </w:r>
    </w:p>
    <w:p>
      <w:pPr>
        <w:ind w:left="780"/>
      </w:pPr>
      <w:r>
        <w:t xml:space="preserve">a) nach § 5 Absatz 1 in Verbindung mit Anlage 3 Teil B Nummer 1 oder 2 ohne Genehmigung oder</w:t>
      </w:r>
    </w:p>
    <w:p>
      <w:pPr>
        <w:ind w:left="780"/>
      </w:pPr>
      <w:r>
        <w:t xml:space="preserve">b) auf Grund einer Genehmigung nach § 12 Absatz 1 Nummer 3 oder Absatz 2 des Strahlenschutzgesetzes</w:t>
      </w:r>
    </w:p>
    <w:p>
      <w:pPr>
        <w:ind w:left="420"/>
      </w:pPr>
      <w:r>
        <w:t xml:space="preserve">umgehen darf oder</w:t>
      </w:r>
    </w:p>
    <w:p>
      <w:pPr>
        <w:ind w:left="420"/>
      </w:pPr>
      <w:r>
        <w:t xml:space="preserve">2. Kernbrennstoffe</w:t>
      </w:r>
    </w:p>
    <w:p>
      <w:pPr>
        <w:ind w:left="780"/>
      </w:pPr>
      <w:r>
        <w:t xml:space="preserve">a) auf Grund von § 28 des Strahlenschutzgesetzes ohne Genehmigung oder</w:t>
      </w:r>
    </w:p>
    <w:p>
      <w:pPr>
        <w:ind w:left="780"/>
      </w:pPr>
      <w:r>
        <w:t xml:space="preserve">b) auf Grund einer Genehmigung nach § 27 Absatz 1 des Strahlenschutzgesetzes</w:t>
      </w:r>
    </w:p>
    <w:p>
      <w:pPr>
        <w:ind w:left="420"/>
      </w:pPr>
      <w:r>
        <w:t xml:space="preserve">befördern darf.</w:t>
      </w:r>
    </w:p>
    <w:p>
      <w:r>
        <w:t xml:space="preserve">(2) Die Herausgabe von Kernbrennstoffen aus der staatlichen Verwahrung nach § 5 Absatz 6 des Atomgesetzes oder aus der genehmigten Aufbewahrung nach § 6 des Atomgesetzes oder § 12 Absatz 1 Nummer 3 des Strahlenschutzgesetzes ist auch zulässig, wenn der Empfänger zum Besitz der Kernbrennstoffe nach Absatz 1 berechtigt ist oder wenn diese Kernbrennstoffe zum Zweck der Ausfuhr befördert werden sollen.</w:t>
      </w:r>
    </w:p>
    <w:p>
      <w:r>
        <w:rPr>
          <w:color w:val="555555"/>
          <w:sz w:val="17"/>
        </w:rPr>
        <w:t xml:space="preserve">Zitiervorschlag: § 6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