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StrlSchV 2018 — Verlassen von und Herausbringen aus Strahlenschutzbereichen</w:t>
      </w:r>
    </w:p>
    <w:p>
      <w:r>
        <w:rPr>
          <w:color w:val="555555"/>
          <w:sz w:val="18"/>
        </w:rPr>
        <w:t xml:space="preserve">Strahlenschutzverordnung</w:t>
      </w:r>
    </w:p>
    <w:p>
      <w:r>
        <w:rPr>
          <w:color w:val="555555"/>
          <w:sz w:val="18"/>
        </w:rPr>
        <w:t xml:space="preserve">Stand: 10.06.2019 (konsolidierte Textfassung, kein amtliches Inkrafttretensdatum)</w:t>
      </w:r>
    </w:p>
    <w:p>
      <w:r>
        <w:t xml:space="preserve">(1) Der Strahlenschutzverantwortliche hat dafür zu sorgen, dass Personen beim Verlassen eines Kontrollbereichs, in dem offene radioaktive Stoffe vorhanden sind, daraufhin geprüft werden, ob sie kontaminiert sind. Wird hierbei eine Kontamination festgestellt, so hat der Strahlenschutzverantwortliche dafür zu sorgen, dass unverzüglich Maßnahmen getroffen werden, die geeignet sind, weitere Expositionen und eine Weiterverbreitung radioaktiver Stoffe zu verhindern. Wenn in einem Überwachungsbereich offene radioaktive Stoffe vorhanden sein können, kann die zuständige Behörde festlegen, dass eine Prüfung auch beim Verlassen des Überwachungsbereichs durchzuführen ist. Wird nach Satz 2 oder 3 eine Kontamination festgestellt, gelten die Aufzeichnungs-, Aufbewahrungs- und Mitteilungspflichten nach § 167 Absatz 1, 2 und 3 Satz 1 und Absatz 4 des Strahlenschutzgesetzes entsprechend.</w:t>
      </w:r>
    </w:p>
    <w:p>
      <w:r>
        <w:t xml:space="preserve">(2) Der Strahlenschutzverantwortliche hat dafür zu sorgen, dass bewegliche Gegenstände, insbesondere Werkzeuge, Messgeräte, Messvorrichtungen, sonstige Apparate, Anlagenteile oder Kleidungsstücke, die zum Zweck der Handhabung, zum Zweck der Nutzung oder zum Zweck einer sonstigen Verwendung mit dem Ziel einer Wiederverwendung oder Reparatur außerhalb eines Strahlenschutzbereichs aus einem Kontrollbereich herausgebracht werden, daraufhin geprüft werden, ob sie aktiviert oder kontaminiert sind. Der Strahlenschutzverantwortliche hat dafür zu sorgen, dass Gegenstände nicht aus dem Kontrollbereich herausgebracht werden, wenn</w:t>
      </w:r>
    </w:p>
    <w:p>
      <w:pPr>
        <w:ind w:left="420"/>
      </w:pPr>
      <w:r>
        <w:t xml:space="preserve">1. im Falle ihrer Aktivierung die Werte der Anlage 4 Tabelle 1 Spalte 3 überschritten sind oder</w:t>
      </w:r>
    </w:p>
    <w:p>
      <w:pPr>
        <w:ind w:left="420"/>
      </w:pPr>
      <w:r>
        <w:t xml:space="preserve">2. im Falle ihrer Kontamination die Werte der Anlage 4 Tabelle 1 Spalte 3 oder Spalte 5 überschritten sind.</w:t>
      </w:r>
    </w:p>
    <w:p>
      <w:r>
        <w:t xml:space="preserve">Wenn in einem Überwachungsbereich eine Kontamination oder eine Aktivierung nicht ausgeschlossen ist, kann die zuständige Behörde festlegen, dass die Sätze 1 und 2 auch auf Überwachungsbereiche anzuwenden sind. Die Sätze 1 und 2 gelten nicht für die Gegenstände, die als gefährliche Güter nach § 2 des Gefahrgutbeförderungsgesetzes befördert oder nach § 94 abgegeben werden. Die Prüfung nach den Sätzen 1 und 2 ist nicht erforderlich für Kontrollbereiche, in denen es keine offenen radioaktiven Stoffe gibt und in denen keine Aktivierung erfolgen kann. § 31 findet keine Anwendung.</w:t>
      </w:r>
    </w:p>
    <w:p>
      <w:r>
        <w:t xml:space="preserve">(3) Die Absätze 1 und 2 gelten nicht für Personen, die sich zur Anwendung ionisierender Strahlung oder radioaktiver Stoffe an ihnen selbst oder als Betreuungs- oder Begleitpersonen in einem Strahlenschutzbereich aufhalten.</w:t>
      </w:r>
    </w:p>
    <w:p>
      <w:r>
        <w:rPr>
          <w:color w:val="555555"/>
          <w:sz w:val="17"/>
        </w:rPr>
        <w:t xml:space="preserve">Zitiervorschlag: § 58 StrlSchV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https://recht.nulegal.eu/gesetze/StrlSchV%202018/58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