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StrlSchV 2018 — Kontamination und Dekontamination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Bei Strahlenschutzbereichen, in denen offene radioaktive Stoffe vorhanden sind, hat der Strahlenschutzverantwortliche, soweit es zum Schutz der sich darin aufhaltenden Personen oder der dort befindlichen Sachgüter erforderlich ist, dafür zu sorgen, dass festgestellt wird, ob Kontaminationen durch diese Stoffe vorliegen.</w:t>
      </w:r>
    </w:p>
    <w:p>
      <w:r>
        <w:t xml:space="preserve">(2) Der Strahlenschutzverantwortliche hat dafür zu sorgen, dass unverzüglich Maßnahmen zur Verhinderung der Weiterverbreitung radioaktiver Stoffe oder ihrer Aufnahme in den Körper getroffen werden, wenn</w:t>
      </w:r>
    </w:p>
    <w:p>
      <w:pPr>
        <w:ind w:left="420"/>
      </w:pPr>
      <w:r>
        <w:t xml:space="preserve">1. festgestellt wird, dass die nicht festhaftende Oberflächenkontamination auf Verkehrsflächen, an Arbeitsplätzen oder an der Kleidung in Kontrollbereichen das Hundertfache der Werte der Anlage 4 Tabelle 1 Spalte 5 überschreitet,</w:t>
      </w:r>
    </w:p>
    <w:p>
      <w:pPr>
        <w:ind w:left="420"/>
      </w:pPr>
      <w:r>
        <w:t xml:space="preserve">2. festgestellt wird, dass die nicht festhaftende Oberflächenkontamination auf Verkehrsflächen, an Arbeitsplätzen oder an der Kleidung in Überwachungsbereichen das Zehnfache der Werte der Anlage 4 Tabelle 1 Spalte 5 überschreitet, oder</w:t>
      </w:r>
    </w:p>
    <w:p>
      <w:pPr>
        <w:ind w:left="420"/>
      </w:pPr>
      <w:r>
        <w:t xml:space="preserve">3. außerhalb eines Strahlenschutzbereichs auf dem Betriebsgelände die Oberflächenkontamination von Bodenflächen, Gebäuden und beweglichen Gegenständen, insbesondere Kleidung, die Werte der Anlage 4 Tabelle 1 Spalte 5 überschreitet.</w:t>
      </w:r>
    </w:p>
    <w:p>
      <w:r>
        <w:t xml:space="preserve">Satz 1 gilt nicht für die Gegenstände, die als gefährliche Güter nach § 2 des Gefahrgutbeförderungsgesetzes befördert oder nach § 94 abgegeben werden.</w:t>
      </w:r>
    </w:p>
    <w:p>
      <w:r>
        <w:t xml:space="preserve">(3) Werden die Werte der Oberflächenkontamination nach Absatz 2 Satz 1 Nummer 3 überschritten, hat der Strahlenschutzverantwortliche dafür zu sorgen, dass die Ergebnisse der Messungen und Ermittlungen unverzüglich aufgezeichnet werden. Der Strahlenschutzverantwortliche hat dafür zu sorgen, dass diese Aufzeichnungen mindestens zehn Jahre aufbewahrt und der zuständigen Behörde auf Verlangen vorgelegt werden.</w:t>
      </w:r>
    </w:p>
    <w:p>
      <w:r>
        <w:t xml:space="preserve">(4) Können die in Absatz 2 Satz 1 Nummer 1 oder 2 genannten Werte der Oberflächenkontamination dauerhaft nicht eingehalten werden, so hat der Strahlenschutzverantwortliche dafür zu sorgen, dass die in solchen Arbeitsbereichen beschäftigten Personen durch besondere Maßnahmen geschützt werden.</w:t>
      </w:r>
    </w:p>
    <w:p>
      <w:r>
        <w:t xml:space="preserve">(5) Die Absätze 1 bis 3 gelten nicht für Personen, die sich zur Anwendung ionisierender Strahlung oder radioaktiver Stoffe an ihnen selbst oder als Betreuungs- oder Begleitpersonen in einem Strahlenschutzbereich aufhalten.</w:t>
      </w:r>
    </w:p>
    <w:p>
      <w:r>
        <w:rPr>
          <w:color w:val="555555"/>
          <w:sz w:val="17"/>
        </w:rPr>
        <w:t xml:space="preserve">Zitiervorschlag: § 57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