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StrlSchV 2018 — Genehmigungsfreier Umgang</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Eine Genehmigung nach § 12 Absatz 1 Nummer 3 des Strahlenschutzgesetzes ist in den in Anlage 3 Teil A und B genannten Fällen nicht erforderlich. Bei der Prüfung der Voraussetzungen nach Anlage 3 Teil B Nummer 1 oder 2 bleiben die mit den Tätigkeiten nach Anlage 3 Teil A oder Teil B Nummer 3 bis 9 verbundenen radioaktiven Stoffe außer Betracht.</w:t>
      </w:r>
    </w:p>
    <w:p>
      <w:r>
        <w:t xml:space="preserve">(2) Bei einem nach § 12 Absatz 1 Nummer 3 oder Absatz 2 des Strahlenschutzgesetzes genehmigten Umgang ist ein darüber hinausgehender genehmigungsfreier Umgang nach Absatz 1 für die radioaktiven Stoffe, die in der Genehmigung aufgeführt sind, auch unterhalb der Freigrenzen der Anlage 4 Tabelle 1 Spalte 2 und 3 nicht zulässig. Dies gilt nicht, wenn in einem einzelnen Betrieb oder selbständigen Zweigbetrieb, bei Nichtgewerbetreibenden am Ort der Tätigkeit des Genehmigungsinhabers, mit radioaktiven Stoffen in mehreren, räumlich voneinander getrennten Gebäuden, Gebäudeteilen, Anlagen oder Einrichtungen umgegangen wird und ausreichend sichergestellt ist, dass die radioaktiven Stoffe aus den einzelnen Gebäuden, Gebäudeteilen, Anlagen oder Einrichtungen nicht zusammenwirken können.</w:t>
      </w:r>
    </w:p>
    <w:p>
      <w:r>
        <w:rPr>
          <w:color w:val="555555"/>
          <w:sz w:val="17"/>
        </w:rPr>
        <w:t xml:space="preserve">Zitiervorschlag: § 5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