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StrlSchV 2018 — Festlegung des Verfahrens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kann in einer Genehmigung nach § 6, § 7 oder § 9 des Atomgesetzes, in einem Planfeststellungsbeschluss oder einer Genehmigung nach § 9b des Atomgesetzes, in einer Genehmigung nach § 12 Absatz 1 Nummer 1 bis 3 des Strahlenschutzgesetzes oder in einem gesonderten Bescheid das Verfahren festlegen</w:t>
      </w:r>
    </w:p>
    <w:p>
      <w:pPr>
        <w:ind w:left="420"/>
      </w:pPr>
      <w:r>
        <w:t xml:space="preserve">1. zur Erfüllung der Anforderungen und Festlegungen zum Nachweis für</w:t>
      </w:r>
    </w:p>
    <w:p>
      <w:pPr>
        <w:ind w:left="780"/>
      </w:pPr>
      <w:r>
        <w:t xml:space="preserve">a) eine uneingeschränkte Freigabe,</w:t>
      </w:r>
    </w:p>
    <w:p>
      <w:pPr>
        <w:ind w:left="780"/>
      </w:pPr>
      <w:r>
        <w:t xml:space="preserve">b) eine spezifische Freigabe oder</w:t>
      </w:r>
    </w:p>
    <w:p>
      <w:pPr>
        <w:ind w:left="780"/>
      </w:pPr>
      <w:r>
        <w:t xml:space="preserve">c) eine Freigabe im Einzelfall und</w:t>
      </w:r>
    </w:p>
    <w:p>
      <w:pPr>
        <w:ind w:left="420"/>
      </w:pPr>
      <w:r>
        <w:t xml:space="preserve">2. zur Feststellung der Übereinstimmung mit dem Inhalt des Freigabebescheides.</w:t>
      </w:r>
    </w:p>
    <w:p>
      <w:r>
        <w:t xml:space="preserve">(2) Die zuständige Behörde kann auf Antrag desjenigen, der eine Freigabe beantragen kann, feststellen, ob bestimmte Anforderungen, von denen die Erteilung der Freigabe abhängig ist, bereits erfüllt sind.</w:t>
      </w:r>
    </w:p>
    <w:p>
      <w:r>
        <w:t xml:space="preserve">(3) Die Feststellung der Erfüllung bestimmter Anforderungen kann aufgenommen werden</w:t>
      </w:r>
    </w:p>
    <w:p>
      <w:pPr>
        <w:ind w:left="420"/>
      </w:pPr>
      <w:r>
        <w:t xml:space="preserve">1. in einer Genehmigung nach § 6, § 7 oder § 9 des Atomgesetzes,</w:t>
      </w:r>
    </w:p>
    <w:p>
      <w:pPr>
        <w:ind w:left="420"/>
      </w:pPr>
      <w:r>
        <w:t xml:space="preserve">2. in einem Planfeststellungsbeschluss oder einer Genehmigung nach § 9b des Atomgesetzes,</w:t>
      </w:r>
    </w:p>
    <w:p>
      <w:pPr>
        <w:ind w:left="420"/>
      </w:pPr>
      <w:r>
        <w:t xml:space="preserve">3. in einer Genehmigung nach § 12 Absatz 1 Nummer 1 bis 3 des Strahlenschutzgesetzes oder</w:t>
      </w:r>
    </w:p>
    <w:p>
      <w:pPr>
        <w:ind w:left="420"/>
      </w:pPr>
      <w:r>
        <w:t xml:space="preserve">4. in einem gesonderten Bescheid.</w:t>
      </w:r>
    </w:p>
    <w:p>
      <w:r>
        <w:t xml:space="preserve">Die Feststellung ist dem Freigabeverfahren zugrunde zu legen.</w:t>
      </w:r>
    </w:p>
    <w:p>
      <w:r>
        <w:rPr>
          <w:color w:val="555555"/>
          <w:sz w:val="17"/>
        </w:rPr>
        <w:t xml:space="preserve">Zitiervorschlag: § 41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