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StrlSchV 2018 — Erteilung der Freigabe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zuständige Behörde erteilt die Freigabe, wenn das Dosiskriterium für die Freigabe eingehalten wird.</w:t>
      </w:r>
    </w:p>
    <w:p>
      <w:r>
        <w:t xml:space="preserve">(2) Die Freigabe wird schriftlich in einem Freigabebescheid erteilt.</w:t>
      </w:r>
    </w:p>
    <w:p>
      <w:r>
        <w:t xml:space="preserve">(3) Die zuständige Behörde kann die Freigabe unter der aufschiebenden Bedingung erteilen, dass sie den von dem Strahlenschutzverantwortlichen, der Inhaber der Freigabe ist, erbrachten Nachweis der Übereinstimmung mit dem Inhalt des Freigabebescheides bestätigt.</w:t>
      </w:r>
    </w:p>
    <w:p>
      <w:r>
        <w:t xml:space="preserve">(4) § 17 Absatz 1 Satz 2 bis 4 des Atomgesetzes über inhaltliche Beschränkungen, Auflagen und Befristung ist in der jeweils geltenden Fassung entsprechend anzuwenden. Die Freigabe kann darüber hinaus mit einer Bedingung, einem Vorbehalt des Widerrufs oder einem Vorbehalt der nachträglichen Aufnahme, Änderung oder Ergänzung einer Auflage erteilt werden.</w:t>
      </w:r>
    </w:p>
    <w:p>
      <w:r>
        <w:rPr>
          <w:color w:val="555555"/>
          <w:sz w:val="17"/>
        </w:rPr>
        <w:t xml:space="preserve">Zitiervorschlag: § 33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