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200 StrlSchV 2018 — Behördlich bestimmte Sachverständige (§ 181)</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Für Einzelsachverständige oder prüfende Personen, die nach § 66 der Strahlenschutzverordnung in der bis zum 31. Dezember 2018 geltenden Fassung oder nach § 4a der Röntgenverordnung in der bis zum 31. Dezember 2018 geltenden Fassung bestimmt wurden und die bis zum 31. Dezember 2018 noch als solche tätig waren, gilt die erforderliche fachliche Qualifikation nach § 181 Absatz 1 für die Bestimmung zum Sachverständigen nach § 172 Absatz 1 Satz 1 des Strahlenschutzgesetzes für die Tätigkeitsgruppen, auf die sich die vorherige Bestimmung bezieht, als vorhanden.</w:t>
      </w:r>
    </w:p>
    <w:p>
      <w:r>
        <w:t xml:space="preserve">(2) Personen oder Organisationen, die erstmals einen Antrag auf Bestimmung zum Sachverständigen nach § 172 Absatz 1 Satz 1 Nummer 2 des Strahlenschutzgesetzes stellen, können abweichend von § 181 Absatz 1 Nummer 2 bis 4 bis zum 1. Januar 2022 die fachliche Qualifikation dadurch nachweisen, dass sie belegen, dass die Person, die Prüfungen durchführen soll, über umfangreiche Kenntnisse im allgemeinen Strahlenschutz und vertiefte Kenntnisse im Strahlenschutz bei Arbeitsplätzen mit Exposition durch natürlich vorkommende Radioaktivität verfügt.</w:t>
      </w:r>
    </w:p>
    <w:p>
      <w:r>
        <w:rPr>
          <w:color w:val="555555"/>
          <w:sz w:val="17"/>
        </w:rPr>
        <w:t xml:space="preserve">Zitiervorschlag: § 200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https://recht.nulegal.eu/gesetze/StrlSchV%202018/200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