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198 StrlSchV 2018 — Strahlenpass (§ 174)</w:t>
      </w:r>
    </w:p>
    <w:p>
      <w:r>
        <w:rPr>
          <w:color w:val="555555"/>
          <w:sz w:val="18"/>
        </w:rPr>
        <w:t xml:space="preserve">Strahlenschutzverordnung</w:t>
      </w:r>
    </w:p>
    <w:p>
      <w:r>
        <w:rPr>
          <w:color w:val="555555"/>
          <w:sz w:val="18"/>
        </w:rPr>
        <w:t xml:space="preserve">Stand: 10.06.2019 (konsolidierte Textfassung, kein amtliches Inkrafttretensdatum)</w:t>
      </w:r>
    </w:p>
    <w:p>
      <w:r>
        <w:t xml:space="preserve">Ein vor dem 31. Dezember 2018 ausgestellter gültiger Strahlenpass kann bis zu dem darin vorgesehenen Ende der Gültigkeit, längstens bis zum 31. Dezember 2024, weiterverwendet werden, sofern in diesen Strahlenpass bis spätestens 30. Juni 2019 die persönliche Kennnummer des Strahlenpassinhabers nach § 170 Absatz 3 des Strahlenschutzgesetzes eingetragen wird.</w:t>
      </w:r>
    </w:p>
    <w:p>
      <w:r>
        <w:rPr>
          <w:color w:val="555555"/>
          <w:sz w:val="17"/>
        </w:rPr>
        <w:t xml:space="preserve">Zitiervorschlag: § 198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