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 StrlSchV 2018 — Ausrüstung bei der Anwendung am Menschen (§ 114)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23.04.2024 (konsolidierte Textfassung, kein amtliches Inkrafttretensdatum)</w:t>
      </w:r>
    </w:p>
    <w:p>
      <w:r>
        <w:t xml:space="preserve">(1) § 114 Absatz 1 Satz 1 Nummer 1 gilt für Röntgeneinrichtungen, die vor dem 1. Juli 2002 erstmals in Betrieb genommen wurden, ab dem 1. Januar 2024.</w:t>
      </w:r>
    </w:p>
    <w:p>
      <w:r>
        <w:t xml:space="preserve">(2) § 114 Absatz 1 Satz 1 Nummer 2 gilt nur für Röntgeneinrichtungen, die nach dem 1. Januar 2023 erstmals in Betrieb genommen werden. Abweichend von Satz 1 gilt</w:t>
      </w:r>
    </w:p>
    <w:p>
      <w:pPr>
        <w:ind w:left="420"/>
      </w:pPr>
      <w:r>
        <w:t xml:space="preserve">1. für Röntgeneinrichtungen, die für die Computertomographie eingesetzt werden und die vor dem 31. Dezember 2018 erstmals in Betrieb genommen wurden, § 114 Absatz 1 Satz 1 Nummer 2 ab dem 1. Januar 2023,</w:t>
      </w:r>
    </w:p>
    <w:p>
      <w:pPr>
        <w:ind w:left="420"/>
      </w:pPr>
      <w:r>
        <w:t xml:space="preserve">2. für Röntgeneinrichtungen, die für die Durchleuchtung eingesetzt werden und die ab dem 6. Februar 2018 bis einschließlich 30. Dezember 2018 erstmals in Betrieb genommen wurden, § 114 Absatz 1 Satz 1 Nummer 2 ab dem 1. Januar 2023,</w:t>
      </w:r>
    </w:p>
    <w:p>
      <w:pPr>
        <w:ind w:left="420"/>
      </w:pPr>
      <w:r>
        <w:t xml:space="preserve">3. für Röntgeneinrichtungen, die für die Durchleuchtung mit erheblicher Exposition eingesetzt werden und die vor dem 6. Februar 2018 erstmals in Betrieb genommen wurden, § 114 Absatz 1 Satz 1 Nummer 2 ab dem 1. Januar 2023 und</w:t>
      </w:r>
    </w:p>
    <w:p>
      <w:pPr>
        <w:ind w:left="420"/>
      </w:pPr>
      <w:r>
        <w:t xml:space="preserve">4. für Röntgeneinrichtungen, die für die Computertomographie oder für die Durchleuchtung eingesetzt werden und die ab dem 31. Dezember 2018 erstmals in Betrieb genommen wurden, § 114 Absatz 1 Satz 1 Nummer 2 ab dem 1. Januar 2021.</w:t>
      </w:r>
    </w:p>
    <w:p>
      <w:r>
        <w:t xml:space="preserve">(3) § 114 Absatz 1 Satz 1 Nummer 4 gilt für Röntgeneinrichtungen, die vor dem 31. Dezember 2018 erstmals in Betrieb genommen worden sind, erst ab dem 1. Januar 2021.</w:t>
      </w:r>
    </w:p>
    <w:p>
      <w:r>
        <w:t xml:space="preserve">(4) § 114 Absatz 2 gilt für Anlagen zur Erzeugung ionisierender Strahlung und Bestrahlungsvorrichtungen, die vor dem 31. Dezember 2018 erstmals in Betrieb genommen worden sind, erst ab dem 1. Januar 2021.</w:t>
      </w:r>
    </w:p>
    <w:p>
      <w:r>
        <w:t xml:space="preserve">(5) § 114 Absatz 3 gilt nicht für Anlagen zur Erzeugung ionisierender Strahlung, die vor dem 31. Dezember 2018 erstmals in Betrieb genommen worden sind.</w:t>
      </w:r>
    </w:p>
    <w:p>
      <w:r>
        <w:rPr>
          <w:color w:val="555555"/>
          <w:sz w:val="17"/>
        </w:rPr>
        <w:t xml:space="preserve">Zitiervorschlag: § 195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