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 StrlSchV 2018 — Ermittlung der für Einzelpersonen der Bevölkerung zu erwartenden und erhaltenen Exposition (§§ 99, 100, 101, Anlage 11)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99 Absatz 1 und § 100 Absatz 1 und 4 sind erst anzuwenden auf</w:t>
      </w:r>
    </w:p>
    <w:p>
      <w:pPr>
        <w:ind w:left="420"/>
      </w:pPr>
      <w:r>
        <w:t xml:space="preserve">1. Genehmigungsverfahren, für die ein Genehmigungsantrag ab dem ersten Tag des 13. Kalendermonats gestellt wird, der auf das Inkrafttreten Allgemeiner Verwaltungsvorschriften nach § 100 Absatz 3 folgt,</w:t>
      </w:r>
    </w:p>
    <w:p>
      <w:pPr>
        <w:ind w:left="420"/>
      </w:pPr>
      <w:r>
        <w:t xml:space="preserve">2. Anzeigeverfahren, für die eine Anzeige ab dem ersten Tag des 19. Kalendermonats erstattet wird, der auf das Inkrafttreten Allgemeiner Verwaltungsvorschriften nach § 100 Absatz 3 folgt.</w:t>
      </w:r>
    </w:p>
    <w:p>
      <w:r>
        <w:t xml:space="preserve">Bis zu dem in Satz 1 Nummer 1 und 2 jeweils genannten Zeitpunkt ist § 47 Absatz 2 in Verbindung mit Absatz 1 und Anlage VII der Strahlenschutzverordnung in der bis zum 31. Dezember 2018 geltenden Fassung weiter anzuwenden.</w:t>
      </w:r>
    </w:p>
    <w:p>
      <w:r>
        <w:t xml:space="preserve">(2) Die Ermittlung der von Einzelpersonen der Bevölkerung erhaltenen Exposition ist</w:t>
      </w:r>
    </w:p>
    <w:p>
      <w:pPr>
        <w:ind w:left="420"/>
      </w:pPr>
      <w:r>
        <w:t xml:space="preserve">1. erstmalig für das Kalenderjahr 2020 nach § 101 Absatz 1 durchzuführen und nach § 101 Absatz 5 Satz 1 zu dokumentieren,</w:t>
      </w:r>
    </w:p>
    <w:p>
      <w:pPr>
        <w:ind w:left="420"/>
      </w:pPr>
      <w:r>
        <w:t xml:space="preserve">2. erstmalig für das Kalenderjahr 2021 nach § 101 Absatz 5 Satz 2 und 3 auf Anfrage zur Verfügung zu stellen und zu veröffentlichen.</w:t>
      </w:r>
    </w:p>
    <w:p>
      <w:r>
        <w:rPr>
          <w:color w:val="555555"/>
          <w:sz w:val="17"/>
        </w:rPr>
        <w:t xml:space="preserve">Zitiervorschlag: § 193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