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187 StrlSchV 2018 — Freigabe (§§ 31 bis 42)</w:t>
      </w:r>
    </w:p>
    <w:p>
      <w:r>
        <w:rPr>
          <w:color w:val="555555"/>
          <w:sz w:val="18"/>
        </w:rPr>
        <w:t xml:space="preserve">Strahlenschutzverordnung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Eine nach § 29 Absatz 2 Satz 1 in Verbindung mit Satz 2 Nummer 1 Buchstabe a der Strahlenschutzverordnung in der bis zum 31. Dezember 2018 geltenden Fassung erteilte Freigabe, bei der die Werte der Anlage III Tabelle 1 Spalte 5 der Strahlenschutzverordnung in der bis zum 31. Dezember 2018 geltenden Fassung zugrunde gelegt wurden, gilt als Freigabe nach § 33 in Verbindung mit § 35 mit der Maßgabe fort, dass die Werte der Anlage 4 Tabelle 1 Spalte 3 ab dem 1. Januar 2021 einzuhalten sind.</w:t>
      </w:r>
    </w:p>
    <w:p>
      <w:r>
        <w:t xml:space="preserve">(2) Eine nach § 29 Absatz 2 Satz 1 der Strahlenschutzverordnung in der bis zum 31. Dezember 2018 geltenden Fassung erteilte Freigabe, bei der gemäß § 29 Absatz 2 Satz 3 der Nachweis der Einhaltung des Dosiskriteriums im Einzelfall geführt worden ist, gilt als Freigabe nach § 33 in Verbindung mit § 37 fort.</w:t>
      </w:r>
    </w:p>
    <w:p>
      <w:r>
        <w:t xml:space="preserve">(3) Eine nach § 29 Absatz 2 Satz 2 Nummer 1 Buchstabe b, c oder d oder nach Nummer 2 Buchstabe a, b, c oder d der Strahlenschutzverordnung in der bis zum 31. Dezember 2018 geltenden Fassung erteilte Freigabe gilt als Freigabe nach § 33 in Verbindung mit § 36 fort.</w:t>
      </w:r>
    </w:p>
    <w:p>
      <w:r>
        <w:t xml:space="preserve">(4) Feststellungen nach § 29 Absatz 6 Satz 1 der Strahlenschutzverordnung in der bis zum 31. Dezember 2018 geltenden Fassung, die bis zum 31. Dezember 2018 getroffen wurden, gelten fort.</w:t>
      </w:r>
    </w:p>
    <w:p>
      <w:r>
        <w:t xml:space="preserve">(5) Für eine Freigabe nach § 33 in Verbindung mit § 35, die zwischen dem 1. Januar 2019 und dem 31. Dezember 2020 erteilt wird, gelten bis zum 31. Dezember 2020 die Werte der Anlage III Tabelle 1 Spalte 5 der Strahlenschutzverordnung in der bis zum 31. Dezember 2018 geltenden Fassung und ab dem 1. Januar 2021 die Werte der Anlage 4 Tabelle 1 Spalte 3.</w:t>
      </w:r>
    </w:p>
    <w:p>
      <w:r>
        <w:t xml:space="preserve">(6) Freigaberegelungen, die bis zum 31. Dezember 2018 in</w:t>
      </w:r>
    </w:p>
    <w:p>
      <w:pPr>
        <w:ind w:left="420"/>
      </w:pPr>
      <w:r>
        <w:t xml:space="preserve">1. Genehmigungen nach §§ 6, 7 oder § 9 des Atomgesetzes, die die Stilllegung von Anlagen und Einrichtungen zum Gegenstand haben,</w:t>
      </w:r>
    </w:p>
    <w:p>
      <w:pPr>
        <w:ind w:left="420"/>
      </w:pPr>
      <w:r>
        <w:t xml:space="preserve">2. einer Genehmigung nach § 7 oder § 11 Absatz 2 der Strahlenschutzverordnung in der bis zum 31. Dezember 2018 geltenden Fassung oder</w:t>
      </w:r>
    </w:p>
    <w:p>
      <w:pPr>
        <w:ind w:left="420"/>
      </w:pPr>
      <w:r>
        <w:t xml:space="preserve">3. einem gesonderten Bescheid nach § 29 Absatz 4 der Strahlenschutzverordnung in der bis zum 31. Dezember 2018 geltenden Fassung</w:t>
      </w:r>
    </w:p>
    <w:p>
      <w:r>
        <w:t xml:space="preserve">erteilt worden sind und bei denen die Werte der Anlage III Tabelle 1 Spalte 5 der Strahlenschutzverordnung in der bis zum 31. Dezember 2018 geltenden Fassung zugrunde gelegt wurden, gelten mit der Maßgabe fort, dass die Werte der Anlage 4 Tabelle 1 Spalte 3 ab dem 1. Januar 2021 einzuhalten sind.</w:t>
      </w:r>
    </w:p>
    <w:p>
      <w:r>
        <w:rPr>
          <w:color w:val="555555"/>
          <w:sz w:val="17"/>
        </w:rPr>
        <w:t xml:space="preserve">Zitiervorschlag: § 187 StrlSchV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https://recht.nulegal.eu/gesetze/StrlSchV%202018/187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