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StrlSchV 2018 — Schutz der Arbeitskräfte bei radioaktiven Altlasten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Schutz von Arbeitskräften im Zusammenhang mit der Durchführung von Maßnahmen nach § 145 Absatz 1 des Strahlenschutzgesetzes gelten die folgenden Vorschriften entsprechend:</w:t>
      </w:r>
    </w:p>
    <w:p>
      <w:pPr>
        <w:ind w:left="420"/>
      </w:pPr>
      <w:r>
        <w:t xml:space="preserve">1. für den nach § 145 Absatz 2 des Strahlenschutzgesetzes zur Anmeldung Verpflichteten: §§ 63, 64 Absatz 1 bis 3, § 65 Absatz 1 Satz 1 und Absatz 2 bis 4, § 66 Absatz 1, 2 Satz 1 bis 3 und Absatz 3 bis 5, §§ 68, 69, 70 Absatz 1, §§ 71, 73 Satz 1, § 75 Absatz 1, § 77 Absatz 1 und 2, §§ 78, 81 Absatz 1 und § 90 Absatz 1, 2 Satz 1 Nummer 1 und 2, Absatz 3 und 5 Satz 1,</w:t>
      </w:r>
    </w:p>
    <w:p>
      <w:pPr>
        <w:ind w:left="420"/>
      </w:pPr>
      <w:r>
        <w:t xml:space="preserve">2. für die zuständige Behörde: § 64 Absatz 4, § 65 Absatz 1 Satz 2, § 66 Absatz 2 Satz 4, § 70 Absatz 2, § 73 Satz 2, § 77 Absatz 3 bis 5 und § 81 Absatz 2 und</w:t>
      </w:r>
    </w:p>
    <w:p>
      <w:pPr>
        <w:ind w:left="420"/>
      </w:pPr>
      <w:r>
        <w:t xml:space="preserve">3. §§ 79, 80 und 81 Absatz 3.</w:t>
      </w:r>
    </w:p>
    <w:p>
      <w:r>
        <w:t xml:space="preserve">(2) Soweit die Expositionsbedingungen es erfordern, kann die zuständige Behörde zum Schutz der Arbeitskräfte</w:t>
      </w:r>
    </w:p>
    <w:p>
      <w:pPr>
        <w:ind w:left="420"/>
      </w:pPr>
      <w:r>
        <w:t xml:space="preserve">1. geeignete Maßnahmen nach den §§ 45, 46, 52, 53 und 55 bis 58, nach § 75 Absatz 2, nach § 91, nach § 92 Absatz 2 und 3 und nach § 93 Absatz 1 anordnen und</w:t>
      </w:r>
    </w:p>
    <w:p>
      <w:pPr>
        <w:ind w:left="420"/>
      </w:pPr>
      <w:r>
        <w:t xml:space="preserve">2. anordnen, dass ein Strahlenpass geführt wird.</w:t>
      </w:r>
    </w:p>
    <w:p>
      <w:r>
        <w:t xml:space="preserve">(3) Der nach § 145 Absatz 2 des Strahlenschutzgesetzes zur Anmeldung Verpflichtete hat bei der Durchführung von Maßnahmen nach § 145 Absatz 1 des Strahlenschutzgesetzes Personen zur Beratung hinzuzuziehen, die die erforderliche Fachkunde im Strahlenschutz besitzen. Dies gilt nicht, wenn der zur Anmeldung Verpflichtete selbst die erforderliche Fachkunde im Strahlenschutz besitzt.</w:t>
      </w:r>
    </w:p>
    <w:p>
      <w:r>
        <w:rPr>
          <w:color w:val="555555"/>
          <w:sz w:val="17"/>
        </w:rPr>
        <w:t xml:space="preserve">Zitiervorschlag: § 165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