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154 StrlSchV 2018 — Maßnahmen zum Schutz vor Radon für Neubauten in Gebieten nach § 121 Absatz 1 Satz 1 des Strahlenschutzgesetzes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Gebieten nach § 121 Absatz 1 Satz 1 des Strahlenschutzgesetzes gilt die Pflicht nach § 123 Absatz 1 Satz 1 des Strahlenschutzgesetzes, geeignete Maßnahmen zu treffen, um den Zutritt von Radon aus dem Baugrund zu verhindern oder erheblich zu erschweren, als erfüllt, wenn neben den Maßnahmen nach § 123 Absatz 1 Satz 2 Nummer 1 des Strahlenschutzgesetzes mindestens eine der folgenden Maßnahmen durchgeführt wird:</w:t>
      </w:r>
    </w:p>
    <w:p>
      <w:pPr>
        <w:ind w:left="420"/>
      </w:pPr>
      <w:r>
        <w:t xml:space="preserve">1. Verringerung der Radon-222-Aktivitätskonzentration unter dem Gebäude,</w:t>
      </w:r>
    </w:p>
    <w:p>
      <w:pPr>
        <w:ind w:left="420"/>
      </w:pPr>
      <w:r>
        <w:t xml:space="preserve">2. gezielte Beeinflussung der Luftdruckdifferenz zwischen Gebäudeinnerem und Bodenluft an der Außenseite von Wänden und Böden mit Erdkontakt, sofern der diffusive Radoneintritt auf Grund des Standorts oder der Konstruktion begrenzt ist,</w:t>
      </w:r>
    </w:p>
    <w:p>
      <w:pPr>
        <w:ind w:left="420"/>
      </w:pPr>
      <w:r>
        <w:t xml:space="preserve">3. Begrenzung der Rissbildung in Wänden und Böden mit Erdkontakt und Auswahl diffusionshemmender Betonsorten mit der erforderlichen Dicke der Bauteile,</w:t>
      </w:r>
    </w:p>
    <w:p>
      <w:pPr>
        <w:ind w:left="420"/>
      </w:pPr>
      <w:r>
        <w:t xml:space="preserve">4. Absaugung von Radon an Randfugen oder unter Abdichtungen,</w:t>
      </w:r>
    </w:p>
    <w:p>
      <w:pPr>
        <w:ind w:left="420"/>
      </w:pPr>
      <w:r>
        <w:t xml:space="preserve">5. Einsatz diffusionshemmender, konvektionsdicht verarbeiteter Materialien oder Konstruktionen.</w:t>
      </w:r>
    </w:p>
    <w:p>
      <w:r>
        <w:rPr>
          <w:color w:val="555555"/>
          <w:sz w:val="17"/>
        </w:rPr>
        <w:t xml:space="preserve">Zitiervorschlag: § 154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