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146 StrlSchV 2018 — Berechtigte Personen in der Tierheilkunde</w:t>
      </w:r>
    </w:p>
    <w:p>
      <w:r>
        <w:rPr>
          <w:color w:val="555555"/>
          <w:sz w:val="18"/>
        </w:rPr>
        <w:t xml:space="preserve">Strahlenschutzverordnung</w:t>
      </w:r>
    </w:p>
    <w:p>
      <w:r>
        <w:rPr>
          <w:color w:val="555555"/>
          <w:sz w:val="18"/>
        </w:rPr>
        <w:t xml:space="preserve">Stand: 17.01.2024 (konsolidierte Textfassung, kein amtliches Inkrafttretensdatum)</w:t>
      </w:r>
    </w:p>
    <w:p>
      <w:r>
        <w:t xml:space="preserve">(1) Der Strahlenschutzverantwortliche hat dafür zu sorgen, dass ionisierende Strahlung und radioaktive Stoffe in der Tierheilkunde nur angewendet werden von</w:t>
      </w:r>
    </w:p>
    <w:p>
      <w:pPr>
        <w:ind w:left="420"/>
      </w:pPr>
      <w:r>
        <w:t xml:space="preserve">1. Personen, die als Tierärzte, Ärzte oder Zahnärzte approbiert sind oder denen die vorübergehende Ausübung des tierärztlichen, ärztlichen oder zahnärztlichen Berufs erlaubt ist und die die für die Anwendung erforderliche Fachkunde im Strahlenschutz besitzen,</w:t>
      </w:r>
    </w:p>
    <w:p>
      <w:pPr>
        <w:ind w:left="420"/>
      </w:pPr>
      <w:r>
        <w:t xml:space="preserve">2. Personen, die zur Ausübung des tierärztlichen, ärztlichen oder zahnärztlichen Berufs berechtigt sind und die nicht die erforderliche Fachkunde im Strahlenschutz besitzen, wenn sie auf ihrem speziellen Arbeitsgebiet über die für die Anwendung erforderlichen Kenntnisse im Strahlenschutz verfügen und unter ständiger Aufsicht und Verantwortung einer der unter Nummer 1 genannten Personen tätig sind.</w:t>
      </w:r>
    </w:p>
    <w:p>
      <w:r>
        <w:t xml:space="preserve">(2) Der Strahlenschutzverantwortliche hat dafür zu sorgen, dass die technische Durchführung bei der Anwendung ionisierender Strahlung und radioaktiver Stoffe in der Tierheilkunde ausschließlich durch folgende Personen vorgenommen wird:</w:t>
      </w:r>
    </w:p>
    <w:p>
      <w:pPr>
        <w:ind w:left="420"/>
      </w:pPr>
      <w:r>
        <w:t xml:space="preserve">1. Personen, die nach Absatz 1 ionisierende Strahlung und radioaktive Stoffe in der Tierheilkunde anwenden dürfen,</w:t>
      </w:r>
    </w:p>
    <w:p>
      <w:pPr>
        <w:ind w:left="420"/>
      </w:pPr>
      <w:r>
        <w:t xml:space="preserve">2. Personen mit einer Erlaubnis nach § 1 Absatz 1 Nummer 2 des MT-Berufe-Gesetzes,</w:t>
      </w:r>
    </w:p>
    <w:p>
      <w:pPr>
        <w:ind w:left="420"/>
      </w:pPr>
      <w:r>
        <w:t xml:space="preserve">3. Personen mit einer staatlich geregelten, staatlich anerkannten oder staatlich überwachten erfolgreich abgeschlossenen Ausbildung, wenn die technische Durchführung Gegenstand ihrer Ausbildung und Prüfung war und sie die erforderliche Fachkunde im Strahlenschutz besitzen,</w:t>
      </w:r>
    </w:p>
    <w:p>
      <w:pPr>
        <w:ind w:left="420"/>
      </w:pPr>
      <w:r>
        <w:t xml:space="preserve">4. Medizinphysik-Experten,</w:t>
      </w:r>
    </w:p>
    <w:p>
      <w:pPr>
        <w:ind w:left="420"/>
      </w:pPr>
      <w:r>
        <w:t xml:space="preserve">5. Personen, die über die erforderlichen Kenntnisse im Strahlenschutz verfügen, wenn sie unter ständiger Aufsicht und Verantwortung einer Person nach Absatz 1 Nummer 1 tätig sind.</w:t>
      </w:r>
    </w:p>
    <w:p>
      <w:r>
        <w:t xml:space="preserve">Die berechtigten Personen nach Satz 1 müssen am Ort der technischen Durchführung anwesend sein.</w:t>
      </w:r>
    </w:p>
    <w:p>
      <w:r>
        <w:rPr>
          <w:color w:val="555555"/>
          <w:sz w:val="17"/>
        </w:rPr>
        <w:t xml:space="preserve">Zitiervorschlag: § 146 StrlSchV 2018</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https://recht.nulegal.eu/gesetze/StrlSchV%202018/146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