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StrlSchV 2018 — Anforderungen im Zusammenhang mit der Anwendung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bei der Anwendung radioaktiver Stoffe oder ionisierender Strahlung am Tier in der Tierheilkunde eine Tierbegleitperson nur anwesend ist, wenn dies wegen der Umstände des Einzelfalls erforderlich ist. Andere Personen als Tierbegleitpersonen dürfen das Tier nicht begleiten. Eine schwangere Person darf nicht als Tierbegleitperson handeln.</w:t>
      </w:r>
    </w:p>
    <w:p>
      <w:r>
        <w:t xml:space="preserve">(2) Der Strahlenschutzverantwortliche hat dafür zu sorgen, dass bei der Planung des betrieblichen Strahlenschutzes zum Schutz der Tierbegleitperson ein Dosisrichtwert von höchstens 100 Mikrosievert je Anwendung festgelegt wird. Der Dosisrichtwert ist für die effektive Dosis der Tierbegleitperson festzulegen.</w:t>
      </w:r>
    </w:p>
    <w:p>
      <w:r>
        <w:t xml:space="preserve">(3) Der Strahlenschutzverantwortliche hat dafür zu sorgen, dass ein Tier, an dem radioaktive Stoffe angewendet wurden, aus dem Strahlenschutzbereich erst entlassen wird, wenn für die Tierbegleitperson nur eine effektive Dosis im Bereich von 100 Mikrosievert zu erwarten ist.</w:t>
      </w:r>
    </w:p>
    <w:p>
      <w:r>
        <w:t xml:space="preserve">(4) Tierschutzrechtliche Vorschriften bleiben unberührt.</w:t>
      </w:r>
    </w:p>
    <w:p>
      <w:r>
        <w:rPr>
          <w:color w:val="555555"/>
          <w:sz w:val="17"/>
        </w:rPr>
        <w:t xml:space="preserve">Zitiervorschlag: § 144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