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StrlSchV 2018 — Behördliche Schutzanordnung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Ist zu besorgen, dass eine in das Forschungsvorhaben eingeschlossene Person auf Grund einer Überschreitung der genehmigten oder angezeigten Dosiswerte für die Anwendung radioaktiver Stoffe oder ionisierender Strahlung zum Zweck der medizinischen Forschung an der Gesundheit geschädigt wird, oder ist auf Grund einer Überschreitung der genehmigten oder angezeigten Dosiswerte eine Gesundheitsschädigung eingetreten, so ordnet die zuständige Behörde an, dass die Person durch einen nach § 175 Absatz 1 Satz 1 ermächtigten Arzt untersucht wird. Ist eine Gesundheitsschädigung ohne Überschreitung der Dosiswerte zu besorgen oder eingetreten, so kann die zuständige Behörde die Untersuchung durch einen nach § 175 Absatz 1 Satz 1 ermächtigten Arzt anordnen. § 78 Absatz 1 gilt entsprechend.</w:t>
      </w:r>
    </w:p>
    <w:p>
      <w:r>
        <w:t xml:space="preserve">(2) Hat die zuständige Behörde nach Absatz 1 Satz 1 oder 2 die Untersuchung einer Person angeordnet, darf eine weitere Anwendung radioaktiver Stoffe oder ionisierender Strahlung an dieser Person im Rahmen des Forschungsvorhabens nur mit Zustimmung der zuständigen Behörde erfolgen.</w:t>
      </w:r>
    </w:p>
    <w:p>
      <w:r>
        <w:rPr>
          <w:color w:val="555555"/>
          <w:sz w:val="17"/>
        </w:rPr>
        <w:t xml:space="preserve">Zitiervorschlag: § 143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