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140 StrlSchV 2018 — Aufbewahrungspflichten; weitere Regelungen zu Aufzeichnungen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Strahlenschutzverantwortliche hat dafür zu sorgen, dass</w:t>
      </w:r>
    </w:p>
    <w:p>
      <w:pPr>
        <w:ind w:left="420"/>
      </w:pPr>
      <w:r>
        <w:t xml:space="preserve">1. die Einwilligungen nach § 134 Absatz 1 Satz 1 und Absatz 2 auch in Verbindung mit § 136 Absatz 1 Satz 1 Nummer 4 und Absatz 2 Satz 2, 30 Jahre lang nach ihrer Erklärung aufbewahrt werden,</w:t>
      </w:r>
    </w:p>
    <w:p>
      <w:pPr>
        <w:ind w:left="420"/>
      </w:pPr>
      <w:r>
        <w:t xml:space="preserve">2. die Aufzeichnungen nach § 135 Absatz 2 Satz 4, auch in Verbindung mit § 136 Absatz 3, und nach § 138 Absatz 4 Satz 2 und Absatz 5 Satz 3 30 Jahre lang nach dem Zeitpunkt der letzten Anwendung aufbewahrt werden und</w:t>
      </w:r>
    </w:p>
    <w:p>
      <w:pPr>
        <w:ind w:left="420"/>
      </w:pPr>
      <w:r>
        <w:t xml:space="preserve">3. die Einwilligungen nach Nummer 1 und die Aufzeichnungen nach Nummer 2 der zuständigen Aufsichtsbehörde auf Verlangen vorgelegt werden.</w:t>
      </w:r>
    </w:p>
    <w:p>
      <w:r>
        <w:t xml:space="preserve">(2) Für die Aufzeichnungen nach § 135 Absatz 2 Satz 4, auch in Verbindung mit § 136 Absatz 3, und § 138 Absatz 4 Satz 2 und Absatz 5 Satz 3 gelten § 85 Absatz 1 Satz 3, Absatz 2 Satz 2 und Absatz 3 Satz 1 Nummer 2 und 3, Satz 2 und 3 des Strahlenschutzgesetzes und § 127 entsprechend.</w:t>
      </w:r>
    </w:p>
    <w:p>
      <w:r>
        <w:rPr>
          <w:color w:val="555555"/>
          <w:sz w:val="17"/>
        </w:rPr>
        <w:t xml:space="preserve">Zitiervorschlag: § 140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https://recht.nulegal.eu/gesetze/StrlSchV%202018/140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