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133 StrlSchV 2018 — Grundsatz der Einwilligung nach Aufklärung und Befragung</w:t>
      </w:r>
    </w:p>
    <w:p>
      <w:r>
        <w:rPr>
          <w:color w:val="555555"/>
          <w:sz w:val="18"/>
        </w:rPr>
        <w:t xml:space="preserve">Strahlenschutzverordnung</w:t>
      </w:r>
    </w:p>
    <w:p>
      <w:r>
        <w:rPr>
          <w:color w:val="555555"/>
          <w:sz w:val="18"/>
        </w:rPr>
        <w:t xml:space="preserve">Stand: 10.06.2019 (konsolidierte Textfassung, kein amtliches Inkrafttretensdatum)</w:t>
      </w:r>
    </w:p>
    <w:p>
      <w:r>
        <w:t xml:space="preserve">Der Strahlenschutzverantwortliche hat dafür zu sorgen, dass die Anwendung radioaktiver Stoffe oder ionisierender Strahlung am Menschen zum Zweck der medizinischen Forschung nur mit Einwilligung nach Aufklärung und Befragung nach Maßgabe der §§ 134, 135 und des § 136 Absatz 1 Satz 1 Nummer 4, Absatz 2 und 3 erfolgt.</w:t>
      </w:r>
    </w:p>
    <w:p>
      <w:r>
        <w:rPr>
          <w:color w:val="555555"/>
          <w:sz w:val="17"/>
        </w:rPr>
        <w:t xml:space="preserve">Zitiervorschlag: § 133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