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StrlSchV 2018 — Medizinphysik-Experte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 hat dafür zu sorgen, dass bei einer Behandlung mit radioaktiven Stoffen oder ionisierender Strahlung, der ein individueller Bestrahlungsplan zugrunde liegt, ein Medizinphysik-Experte zur engen Mitarbeit bei der Festlegung des Bestrahlungsplans und der Durchführung der Behandlung hinzugezogen wird.</w:t>
      </w:r>
    </w:p>
    <w:p>
      <w:r>
        <w:t xml:space="preserve">(2) Der Strahlenschutzverantwortliche hat dafür zu sorgen, dass ein Medizinphysik-Experte zur Mitarbeit hinzugezogen wird bei</w:t>
      </w:r>
    </w:p>
    <w:p>
      <w:pPr>
        <w:ind w:left="420"/>
      </w:pPr>
      <w:r>
        <w:t xml:space="preserve">1. standardisierten Behandlungen mit radioaktiven Stoffen oder ionisierender Strahlung,</w:t>
      </w:r>
    </w:p>
    <w:p>
      <w:pPr>
        <w:ind w:left="420"/>
      </w:pPr>
      <w:r>
        <w:t xml:space="preserve">2. Untersuchungen mit offenen radioaktiven Stoffen,</w:t>
      </w:r>
    </w:p>
    <w:p>
      <w:pPr>
        <w:ind w:left="420"/>
      </w:pPr>
      <w:r>
        <w:t xml:space="preserve">3. Untersuchungen mit ionisierender Strahlung, die mit einem Computertomographen oder mit Geräten zur dreidimensionalen Bildgebung von Objekten mit niedrigem Röntgenkontrast durchgeführt werden mit Ausnahme der Tomosynthese, und</w:t>
      </w:r>
    </w:p>
    <w:p>
      <w:pPr>
        <w:ind w:left="420"/>
      </w:pPr>
      <w:r>
        <w:t xml:space="preserve">4. Interventionen, bei denen die Röntgeneinrichtungen zur Durchleuchtung eingesetzt werden und die mit einer erheblichen Exposition verbunden sind.</w:t>
      </w:r>
    </w:p>
    <w:p>
      <w:r>
        <w:t xml:space="preserve">Der Umfang, in dem der Medizinphysik-Experte hinzuzuziehen ist, richtet sich nach der Art und Anzahl der Untersuchungen oder Behandlungen sowie der Anzahl der eingesetzten Geräte.</w:t>
      </w:r>
    </w:p>
    <w:p>
      <w:r>
        <w:t xml:space="preserve">(3) Der Strahlenschutzverantwortliche hat dafür zu sorgen, dass bei allen weiteren Anwendungen mit radioaktiven Stoffen oder ionisierender Strahlung ein Medizinphysik-Experte zur Beratung hinzugezogen wird, soweit dies zur Optimierung des Strahlenschutzes oder zur Gewährleistung der erforderlichen Qualität geboten ist.</w:t>
      </w:r>
    </w:p>
    <w:p>
      <w:r>
        <w:rPr>
          <w:color w:val="555555"/>
          <w:sz w:val="17"/>
        </w:rPr>
        <w:t xml:space="preserve">Zitiervorschlag: § 131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