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StrlSchV 2018 — Aufbewahrung, Weitergabe und Übermittlung von Aufzeichnungen, Röntgenbildern, digitalen Bilddaten und sonstigen Untersuchungsdaten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die Aufzeichnungen nach § 85 Absatz 1 Satz 1 des Strahlenschutzgesetzes, Röntgenbilder, digitale Bilddaten und sonstige Untersuchungsdaten so aufbewahrt werden, dass während der Dauer der Aufbewahrungsfrist nach § 85 Absatz 2 des Strahlenschutzgesetzes sichergestellt ist, dass</w:t>
      </w:r>
    </w:p>
    <w:p>
      <w:pPr>
        <w:ind w:left="420"/>
      </w:pPr>
      <w:r>
        <w:t xml:space="preserve">1. sie jederzeit innerhalb angemessener Zeit verfügbar sind und bei elektronischer Aufbewahrung unmittelbar lesbar gemacht werden können und</w:t>
      </w:r>
    </w:p>
    <w:p>
      <w:pPr>
        <w:ind w:left="420"/>
      </w:pPr>
      <w:r>
        <w:t xml:space="preserve">2. keine Informationsänderungen oder -verluste eintreten können.</w:t>
      </w:r>
    </w:p>
    <w:p>
      <w:r>
        <w:t xml:space="preserve">(2) Der Strahlenschutzverantwortliche hat dafür zu sorgen, dass bei der Aufbewahrung der Aufzeichnungen nach § 85 Absatz 1 Satz 1 des Strahlenschutzgesetzes sowie bei der Aufbewahrung von Personendaten, Röntgenbildern, digitalen Bilddaten und sonstigen Untersuchungsdaten auf elektronischen Datenträgern durch geeignete Maßnahmen sichergestellt ist, dass</w:t>
      </w:r>
    </w:p>
    <w:p>
      <w:pPr>
        <w:ind w:left="420"/>
      </w:pPr>
      <w:r>
        <w:t xml:space="preserve">1. der Urheber, der Entstehungsort und der Entstehungszeitpunkt eindeutig erkennbar sind,</w:t>
      </w:r>
    </w:p>
    <w:p>
      <w:pPr>
        <w:ind w:left="420"/>
      </w:pPr>
      <w:r>
        <w:t xml:space="preserve">2. nachträgliche Änderungen oder Ergänzungen als solche erkennbar sind und mit Angaben zu Urheber und Zeitpunkt der nachträglichen Änderungen oder Ergänzungen aufbewahrt werden und</w:t>
      </w:r>
    </w:p>
    <w:p>
      <w:pPr>
        <w:ind w:left="420"/>
      </w:pPr>
      <w:r>
        <w:t xml:space="preserve">3. während der Dauer der Aufbewahrung die Verknüpfung der Personendaten mit dem erhobenen Befund, den Daten, die den Bilderzeugungs- und Bildverarbeitungsprozess beschreiben, den Bilddaten und den sonstigen Aufzeichnungen nach § 85 Absatz 1 Satz 1 des Strahlenschutzgesetzes jederzeit hergestellt werden kann.</w:t>
      </w:r>
    </w:p>
    <w:p>
      <w:r>
        <w:t xml:space="preserve">(3) Der Strahlenschutzverantwortliche hat dafür zu sorgen, dass bei der Aufbewahrung von Röntgenbildern, digitalen Bilddaten und sonstigen Untersuchungsdaten auf elektronischen Datenträgern sichergestellt ist, dass</w:t>
      </w:r>
    </w:p>
    <w:p>
      <w:pPr>
        <w:ind w:left="420"/>
      </w:pPr>
      <w:r>
        <w:t xml:space="preserve">1. alle erhobenen Daten, die zur Befundung genutzt wurden oder die nach den Erfordernissen der medizinischen Wissenschaft zur Befundung, zur Verlaufsbeurteilung oder zur Vermeidung weiterer Expositionen erforderlich sind, aufbewahrt werden und</w:t>
      </w:r>
    </w:p>
    <w:p>
      <w:pPr>
        <w:ind w:left="420"/>
      </w:pPr>
      <w:r>
        <w:t xml:space="preserve">2. Daten, die den Prozess der Erzeugung und Verarbeitung der Röntgenbilder, digitalen Bilddaten und sonstigen Untersuchungsdaten beschreiben, aufbewahrt werden, sofern sie dazu dienen, den Inhalt der in Nummer 1 genannten Daten nachzuvollziehen.</w:t>
      </w:r>
    </w:p>
    <w:p>
      <w:r>
        <w:t xml:space="preserve">Daten können komprimiert werden, wenn sichergestellt ist, dass die diagnostische Aussagekraft erhalten bleibt.</w:t>
      </w:r>
    </w:p>
    <w:p>
      <w:r>
        <w:t xml:space="preserve">(4) Der Strahlenschutzverantwortliche hat bei der Weitergabe oder Übermittlung von Daten nach § 85 Absatz 3 des Strahlenschutzgesetzes dafür zu sorgen, dass die Daten mit den Ursprungsdaten übereinstimmen und für den Adressaten lesbar sind. Die Röntgenbilder, digitalen Bilddaten und sonstigen Untersuchungsdaten müssen zur Befundung geeignet sein.</w:t>
      </w:r>
    </w:p>
    <w:p>
      <w:r>
        <w:rPr>
          <w:color w:val="555555"/>
          <w:sz w:val="17"/>
        </w:rPr>
        <w:t xml:space="preserve">Zitiervorschlag: § 127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