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 StrlSchV 2018 — Risikobeurteilung vor Strahlenbehandlungen</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Der Strahlenschutzverantwortliche hat dafür zu sorgen, dass vor dem erstmaligen Einsatz oder einer wesentlichen Änderung eines Behandlungsverfahrens mit radioaktiven Stoffen oder ionisierender Strahlung eine Risikobeurteilung zur Identifikation und Bewertung der Gefahr unbeabsichtigter Expositionen der behandelten Person durchgeführt wird.</w:t>
      </w:r>
    </w:p>
    <w:p>
      <w:r>
        <w:t xml:space="preserve">(1a) Der Strahlenschutzverantwortliche hat dafür zu sorgen, dass die Risikobeurteilung mindestens alle drei Jahre wiederholt wird.</w:t>
      </w:r>
    </w:p>
    <w:p>
      <w:r>
        <w:t xml:space="preserve">(2) Der Strahlenschutzverantwortliche hat dafür zu sorgen, dass die Ergebnisse der Risikobeurteilung</w:t>
      </w:r>
    </w:p>
    <w:p>
      <w:pPr>
        <w:ind w:left="420"/>
      </w:pPr>
      <w:r>
        <w:t xml:space="preserve">1. aufgezeichnet werden,</w:t>
      </w:r>
    </w:p>
    <w:p>
      <w:pPr>
        <w:ind w:left="420"/>
      </w:pPr>
      <w:r>
        <w:t xml:space="preserve">2. zehn Jahre lang aufbewahrt werden und</w:t>
      </w:r>
    </w:p>
    <w:p>
      <w:pPr>
        <w:ind w:left="420"/>
      </w:pPr>
      <w:r>
        <w:t xml:space="preserve">3. der zuständigen Behörde auf Verlangen vorgelegt werden.</w:t>
      </w:r>
    </w:p>
    <w:p>
      <w:r>
        <w:rPr>
          <w:color w:val="555555"/>
          <w:sz w:val="17"/>
        </w:rPr>
        <w:t xml:space="preserve">Zitiervorschlag: § 126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